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442" w:rsidRPr="007D5C74" w:rsidRDefault="00D11442" w:rsidP="007D5C7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D5C74">
        <w:rPr>
          <w:rFonts w:ascii="Arial" w:hAnsi="Arial" w:cs="Arial"/>
          <w:b/>
          <w:bCs/>
          <w:sz w:val="28"/>
          <w:szCs w:val="28"/>
        </w:rPr>
        <w:t>Postupy při vytyčování hranic pozemků</w:t>
      </w:r>
    </w:p>
    <w:p w:rsidR="001D04FC" w:rsidRPr="0045566F" w:rsidRDefault="008D340E" w:rsidP="001A700E">
      <w:pPr>
        <w:spacing w:after="0"/>
        <w:jc w:val="both"/>
        <w:rPr>
          <w:rFonts w:ascii="Arial" w:hAnsi="Arial" w:cs="Arial"/>
          <w:u w:val="single"/>
        </w:rPr>
      </w:pPr>
      <w:r w:rsidRPr="0045566F">
        <w:rPr>
          <w:rFonts w:ascii="Arial" w:hAnsi="Arial" w:cs="Arial"/>
          <w:u w:val="single"/>
        </w:rPr>
        <w:t>Úvod</w:t>
      </w:r>
    </w:p>
    <w:p w:rsidR="001A700E" w:rsidRPr="0045566F" w:rsidRDefault="008D340E" w:rsidP="001A700E">
      <w:pPr>
        <w:spacing w:after="0"/>
        <w:jc w:val="both"/>
        <w:rPr>
          <w:rFonts w:ascii="Arial" w:hAnsi="Arial" w:cs="Arial"/>
        </w:rPr>
      </w:pPr>
      <w:r w:rsidRPr="0045566F">
        <w:rPr>
          <w:rFonts w:ascii="Arial" w:hAnsi="Arial" w:cs="Arial"/>
        </w:rPr>
        <w:t xml:space="preserve">Tento text byl zpracován jako podklad pro nalezení shody </w:t>
      </w:r>
      <w:proofErr w:type="gramStart"/>
      <w:r w:rsidRPr="0045566F">
        <w:rPr>
          <w:rFonts w:ascii="Arial" w:hAnsi="Arial" w:cs="Arial"/>
        </w:rPr>
        <w:t>na</w:t>
      </w:r>
      <w:proofErr w:type="gramEnd"/>
      <w:r w:rsidRPr="0045566F">
        <w:rPr>
          <w:rFonts w:ascii="Arial" w:hAnsi="Arial" w:cs="Arial"/>
        </w:rPr>
        <w:t>:</w:t>
      </w:r>
    </w:p>
    <w:p w:rsidR="001A700E" w:rsidRPr="0045566F" w:rsidRDefault="008D340E" w:rsidP="001A700E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45566F">
        <w:rPr>
          <w:rFonts w:ascii="Arial" w:hAnsi="Arial" w:cs="Arial"/>
        </w:rPr>
        <w:t xml:space="preserve">výkladu příslušných ustanovení zákona č. 256/2013 Sb. a vyhlášky č. 357/2013 Sb. (ve znění platném v roce 2014), </w:t>
      </w:r>
    </w:p>
    <w:p w:rsidR="001A700E" w:rsidRPr="0045566F" w:rsidRDefault="008D340E" w:rsidP="001A700E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proofErr w:type="gramStart"/>
      <w:r w:rsidRPr="0045566F">
        <w:rPr>
          <w:rFonts w:ascii="Arial" w:hAnsi="Arial" w:cs="Arial"/>
        </w:rPr>
        <w:t>správném</w:t>
      </w:r>
      <w:proofErr w:type="gramEnd"/>
      <w:r w:rsidRPr="0045566F">
        <w:rPr>
          <w:rFonts w:ascii="Arial" w:hAnsi="Arial" w:cs="Arial"/>
        </w:rPr>
        <w:t xml:space="preserve"> postupu </w:t>
      </w:r>
      <w:r w:rsidR="005C7718">
        <w:rPr>
          <w:rFonts w:ascii="Arial" w:hAnsi="Arial" w:cs="Arial"/>
        </w:rPr>
        <w:t>zeměměřiče</w:t>
      </w:r>
      <w:r w:rsidRPr="0045566F">
        <w:rPr>
          <w:rFonts w:ascii="Arial" w:hAnsi="Arial" w:cs="Arial"/>
        </w:rPr>
        <w:t xml:space="preserve"> při vytyčování hranic pozemků, který tomuto výkladu odpovídá.</w:t>
      </w:r>
    </w:p>
    <w:p w:rsidR="006F0CF4" w:rsidRPr="0045566F" w:rsidRDefault="008D340E" w:rsidP="006F0CF4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45566F">
        <w:rPr>
          <w:rFonts w:ascii="Arial" w:hAnsi="Arial" w:cs="Arial"/>
        </w:rPr>
        <w:t xml:space="preserve">případných </w:t>
      </w:r>
      <w:proofErr w:type="gramStart"/>
      <w:r w:rsidRPr="0045566F">
        <w:rPr>
          <w:rFonts w:ascii="Arial" w:hAnsi="Arial" w:cs="Arial"/>
        </w:rPr>
        <w:t>úpravách</w:t>
      </w:r>
      <w:proofErr w:type="gramEnd"/>
      <w:r w:rsidRPr="0045566F">
        <w:rPr>
          <w:rFonts w:ascii="Arial" w:hAnsi="Arial" w:cs="Arial"/>
        </w:rPr>
        <w:t xml:space="preserve"> právních předpisů, zejména katastrální vyhlášky. </w:t>
      </w:r>
    </w:p>
    <w:p w:rsidR="007D45DA" w:rsidRDefault="007D45DA" w:rsidP="007D45DA">
      <w:pPr>
        <w:pStyle w:val="Odstavecseseznamem"/>
        <w:spacing w:after="0"/>
        <w:jc w:val="both"/>
        <w:rPr>
          <w:rFonts w:ascii="Arial" w:hAnsi="Arial" w:cs="Arial"/>
          <w:i/>
          <w:iCs/>
        </w:rPr>
      </w:pPr>
    </w:p>
    <w:p w:rsidR="007D45DA" w:rsidRPr="007D45DA" w:rsidRDefault="001D04FC" w:rsidP="007D45DA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  <w:iCs/>
          <w:u w:val="single"/>
        </w:rPr>
      </w:pPr>
      <w:r>
        <w:rPr>
          <w:rFonts w:ascii="Arial" w:hAnsi="Arial" w:cs="Arial"/>
          <w:iCs/>
          <w:u w:val="single"/>
        </w:rPr>
        <w:t>Vytyčování hranic pozemků podle katastru</w:t>
      </w:r>
    </w:p>
    <w:p w:rsidR="001D04FC" w:rsidRPr="001D04FC" w:rsidRDefault="001D04FC" w:rsidP="0045566F">
      <w:pPr>
        <w:spacing w:before="120" w:after="120"/>
        <w:jc w:val="both"/>
        <w:rPr>
          <w:rFonts w:ascii="Arial" w:hAnsi="Arial" w:cs="Arial"/>
        </w:rPr>
      </w:pPr>
      <w:r w:rsidRPr="001D04FC">
        <w:rPr>
          <w:rFonts w:ascii="Arial" w:hAnsi="Arial" w:cs="Arial"/>
        </w:rPr>
        <w:t xml:space="preserve">Vytyčování hranic pozemků je zeměměřickou činností, při které se v terénu vyznačí poloha lomových bodů hranic pozemků podle údajů katastru o jejich geometrickém a polohovém určení. Cílem je co nejpřesnější přenesení údajů katastru o poloze lomových bodů hranic pozemků zpětně na zemský povrch. Využívají se přitom přednostně údaje původních výsledků zeměměřických činností, tedy údaje vypovídající o stavu, jaký byl v terénu v době, kdy byla hranice prvotně označena a zaměřena, nebo kdy byla vyšetřena a zaměřena pro účely státní evidence. Vytyčení se provádí v případech, kdy hranice není v terénu označena nebo existuje pochybnost o tom, že existující označení hranice odpovídá údajům katastru o geometrickém a polohovém určení (GPU). </w:t>
      </w:r>
    </w:p>
    <w:p w:rsidR="001D04FC" w:rsidRPr="001D04FC" w:rsidRDefault="001D04FC" w:rsidP="001D04FC">
      <w:pPr>
        <w:jc w:val="both"/>
        <w:rPr>
          <w:rFonts w:ascii="Arial" w:hAnsi="Arial" w:cs="Arial"/>
          <w:i/>
        </w:rPr>
      </w:pPr>
      <w:r w:rsidRPr="001D04FC">
        <w:rPr>
          <w:rFonts w:ascii="Arial" w:hAnsi="Arial" w:cs="Arial"/>
        </w:rPr>
        <w:t xml:space="preserve">Ustanovení katastrálních předpisů týkající se vytyčování hranic pozemků upravují postup při vytyčování a podmínky pro vyhotovení a ověření dokumentace o vytyčení jako výsledku vytyčení podle údajů katastru. Pouze při takovém vytyčení se dokumentace ověřuje ve smyslu § 12 odst. 1 písm. a) zákona o zeměměřictví a předkládá katastrálnímu úřadu jako příloha ZPMZ k založení do měřické dokumentace. Pouze pro takové vytyčení může </w:t>
      </w:r>
      <w:r w:rsidR="008E3FB8">
        <w:rPr>
          <w:rFonts w:ascii="Arial" w:hAnsi="Arial" w:cs="Arial"/>
        </w:rPr>
        <w:t xml:space="preserve">zeměměřič </w:t>
      </w:r>
      <w:r w:rsidRPr="001D04FC">
        <w:rPr>
          <w:rFonts w:ascii="Arial" w:hAnsi="Arial" w:cs="Arial"/>
        </w:rPr>
        <w:t>požadovat bezplatné poskytnutí podkladů od katastrálního úřadu.</w:t>
      </w:r>
      <w:r w:rsidRPr="001D04FC">
        <w:rPr>
          <w:rFonts w:ascii="Arial" w:hAnsi="Arial" w:cs="Arial"/>
          <w:i/>
        </w:rPr>
        <w:t xml:space="preserve">  </w:t>
      </w:r>
    </w:p>
    <w:p w:rsidR="001D04FC" w:rsidRPr="001D04FC" w:rsidRDefault="001D04FC" w:rsidP="001D04FC">
      <w:pPr>
        <w:jc w:val="both"/>
        <w:rPr>
          <w:rFonts w:ascii="Arial" w:hAnsi="Arial" w:cs="Arial"/>
        </w:rPr>
      </w:pPr>
      <w:r w:rsidRPr="001D04FC">
        <w:rPr>
          <w:rFonts w:ascii="Arial" w:hAnsi="Arial" w:cs="Arial"/>
        </w:rPr>
        <w:t xml:space="preserve">Vytyčování hranic pozemků bez vyhotovení předepsané dokumentace a jejího předání katastrálnímu úřadu je z hlediska správy katastru nemovitostí nežádoucí. Je-li taková činnost prováděna, děje se tak za podmínek obchodního závazku mezi </w:t>
      </w:r>
      <w:r w:rsidR="008E3FB8">
        <w:rPr>
          <w:rFonts w:ascii="Arial" w:hAnsi="Arial" w:cs="Arial"/>
        </w:rPr>
        <w:t>zeměměřič</w:t>
      </w:r>
      <w:r w:rsidRPr="001D04FC">
        <w:rPr>
          <w:rFonts w:ascii="Arial" w:hAnsi="Arial" w:cs="Arial"/>
        </w:rPr>
        <w:t xml:space="preserve">em a objednatelem, takové vytyčení nemá žádný dopad na údaje katastru nemovitostí a dokumentace (nejčastěji technická zpráva) se podle § 12 odst. 1 písm. a) a § 13 odst. 1 písm. a) zákona o zeměměřictví neověřuje. Ověření takové dokumentace odporuje předpisům, protože ověřením ÚOZI deklaruje, že vytyčení bylo provedeno v souladu s právními předpisy, což v případě vytyčení hranice bez předepsané dokumentace není splněno. Pokud vytyčovatel uvádí vlastníky pozemků v omyl tím, že za výsledek vytyčení v souladu s katastrálními předpisy vydává i výsledky vytyčení provedeného a dokumentovaného v rozporu s těmito předpisy, je jeho postup krajně neetický. </w:t>
      </w:r>
    </w:p>
    <w:p w:rsidR="001D04FC" w:rsidRPr="001D04FC" w:rsidRDefault="008D340E" w:rsidP="001D04FC">
      <w:pPr>
        <w:jc w:val="both"/>
        <w:rPr>
          <w:rFonts w:ascii="Arial" w:hAnsi="Arial" w:cs="Arial"/>
        </w:rPr>
      </w:pPr>
      <w:r w:rsidRPr="0045566F">
        <w:rPr>
          <w:rFonts w:ascii="Arial" w:hAnsi="Arial" w:cs="Arial"/>
        </w:rPr>
        <w:t>Text se dále bude zabývat pouze vytyčením podle katastrálních předpisů.</w:t>
      </w:r>
      <w:r w:rsidR="001D04FC" w:rsidRPr="001D04FC">
        <w:rPr>
          <w:rFonts w:ascii="Arial" w:hAnsi="Arial" w:cs="Arial"/>
        </w:rPr>
        <w:t xml:space="preserve">   </w:t>
      </w:r>
    </w:p>
    <w:p w:rsidR="007D45DA" w:rsidRDefault="00BC64D4" w:rsidP="007D45DA">
      <w:pPr>
        <w:spacing w:before="120"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</w:rPr>
        <w:t>V současné době je největším p</w:t>
      </w:r>
      <w:r w:rsidR="00FC6957" w:rsidRPr="004B134A">
        <w:rPr>
          <w:rFonts w:ascii="Arial" w:hAnsi="Arial" w:cs="Arial"/>
          <w:i/>
          <w:iCs/>
        </w:rPr>
        <w:t>roblémem při vytyčování hranic pozemků to, že mno</w:t>
      </w:r>
      <w:r w:rsidR="00BE5A47">
        <w:rPr>
          <w:rFonts w:ascii="Arial" w:hAnsi="Arial" w:cs="Arial"/>
          <w:i/>
          <w:iCs/>
        </w:rPr>
        <w:t>zí vytyčovatelé zužují náročný technologický postup</w:t>
      </w:r>
      <w:r w:rsidR="00FC6957" w:rsidRPr="004B134A">
        <w:rPr>
          <w:rFonts w:ascii="Arial" w:hAnsi="Arial" w:cs="Arial"/>
          <w:i/>
          <w:iCs/>
        </w:rPr>
        <w:t xml:space="preserve"> při vytyčení hranice jen na prosté technické přenesení zobrazovacích souřadnic S-JTSK do terénu, a to i v případě bodů, jejichž očekávaná absolutní přesnost v S-JTSK se pohybuje v řádu metrů. Jed</w:t>
      </w:r>
      <w:r w:rsidR="000A70BB">
        <w:rPr>
          <w:rFonts w:ascii="Arial" w:hAnsi="Arial" w:cs="Arial"/>
          <w:i/>
          <w:iCs/>
        </w:rPr>
        <w:t>ná se sice o postup jednoznačný,</w:t>
      </w:r>
      <w:r w:rsidR="00FC6957" w:rsidRPr="004B134A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takřka </w:t>
      </w:r>
      <w:r w:rsidR="00FC6957" w:rsidRPr="004B134A">
        <w:rPr>
          <w:rFonts w:ascii="Arial" w:hAnsi="Arial" w:cs="Arial"/>
          <w:i/>
          <w:iCs/>
        </w:rPr>
        <w:t xml:space="preserve">totožně opakovatelný, nejrychlejší a nejméně kvalifikačně náročný, ale je to postup odborně nesprávný. </w:t>
      </w:r>
      <w:r w:rsidR="008F196F" w:rsidRPr="00713559">
        <w:rPr>
          <w:rFonts w:ascii="Arial" w:hAnsi="Arial" w:cs="Arial"/>
          <w:i/>
        </w:rPr>
        <w:t>Při tomto postupu nejsou důsledně vyhledávány a využívány dochované dřívější výsledky zeměměřických činnost</w:t>
      </w:r>
      <w:r w:rsidR="006E3880" w:rsidRPr="006E3880">
        <w:rPr>
          <w:rFonts w:ascii="Arial" w:hAnsi="Arial" w:cs="Arial"/>
          <w:i/>
        </w:rPr>
        <w:t xml:space="preserve">í a stav </w:t>
      </w:r>
      <w:r w:rsidR="006E3880" w:rsidRPr="006E3880">
        <w:rPr>
          <w:rFonts w:ascii="Arial" w:hAnsi="Arial" w:cs="Arial"/>
          <w:i/>
        </w:rPr>
        <w:lastRenderedPageBreak/>
        <w:t>katastru nemovitostí n</w:t>
      </w:r>
      <w:r w:rsidR="006E3880">
        <w:rPr>
          <w:rFonts w:ascii="Arial" w:hAnsi="Arial" w:cs="Arial"/>
          <w:i/>
        </w:rPr>
        <w:t>e</w:t>
      </w:r>
      <w:r w:rsidR="008F196F" w:rsidRPr="00713559">
        <w:rPr>
          <w:rFonts w:ascii="Arial" w:hAnsi="Arial" w:cs="Arial"/>
          <w:i/>
        </w:rPr>
        <w:t>ní kvalifikovaně porovnáván se zaměřeným skutečným stave</w:t>
      </w:r>
      <w:r w:rsidR="000A70BB">
        <w:rPr>
          <w:rFonts w:ascii="Arial" w:hAnsi="Arial" w:cs="Arial"/>
          <w:i/>
        </w:rPr>
        <w:t>m</w:t>
      </w:r>
      <w:r w:rsidR="008F196F" w:rsidRPr="00713559">
        <w:rPr>
          <w:rFonts w:ascii="Arial" w:hAnsi="Arial" w:cs="Arial"/>
          <w:i/>
        </w:rPr>
        <w:t xml:space="preserve"> v terénu.</w:t>
      </w:r>
      <w:r w:rsidR="008F196F">
        <w:rPr>
          <w:rFonts w:ascii="Arial" w:hAnsi="Arial" w:cs="Arial"/>
        </w:rPr>
        <w:t xml:space="preserve"> </w:t>
      </w:r>
      <w:r w:rsidR="00283466">
        <w:rPr>
          <w:rFonts w:ascii="Arial" w:hAnsi="Arial" w:cs="Arial"/>
          <w:i/>
        </w:rPr>
        <w:t>S</w:t>
      </w:r>
      <w:r w:rsidR="006E3880" w:rsidRPr="00713559">
        <w:rPr>
          <w:rFonts w:ascii="Arial" w:hAnsi="Arial" w:cs="Arial"/>
          <w:i/>
        </w:rPr>
        <w:t>mysl</w:t>
      </w:r>
      <w:r w:rsidR="00283466">
        <w:rPr>
          <w:rFonts w:ascii="Arial" w:hAnsi="Arial" w:cs="Arial"/>
          <w:i/>
        </w:rPr>
        <w:t>em</w:t>
      </w:r>
      <w:r w:rsidR="006E3880" w:rsidRPr="00713559">
        <w:rPr>
          <w:rFonts w:ascii="Arial" w:hAnsi="Arial" w:cs="Arial"/>
          <w:i/>
        </w:rPr>
        <w:t xml:space="preserve"> </w:t>
      </w:r>
      <w:r w:rsidR="00283466">
        <w:rPr>
          <w:rFonts w:ascii="Arial" w:hAnsi="Arial" w:cs="Arial"/>
          <w:i/>
        </w:rPr>
        <w:t xml:space="preserve">právní úpravy </w:t>
      </w:r>
      <w:r w:rsidR="006E3880" w:rsidRPr="00713559">
        <w:rPr>
          <w:rFonts w:ascii="Arial" w:hAnsi="Arial" w:cs="Arial"/>
          <w:i/>
        </w:rPr>
        <w:t>vytyčování hranic pozemků</w:t>
      </w:r>
      <w:r w:rsidR="00283466">
        <w:rPr>
          <w:rFonts w:ascii="Arial" w:hAnsi="Arial" w:cs="Arial"/>
          <w:i/>
        </w:rPr>
        <w:t xml:space="preserve"> v katastrálních předpisech je nepochybně </w:t>
      </w:r>
      <w:r w:rsidR="00E4710E">
        <w:rPr>
          <w:rFonts w:ascii="Arial" w:hAnsi="Arial" w:cs="Arial"/>
          <w:i/>
        </w:rPr>
        <w:t>odborná podpora nalézání hranic pozemků, které nejsou v terénu patrné, případně hranic, o jejichž správném vyznačení v terénu existují důvodné pochybnosti. S ohledem na rozdílnou přesnost dostupných výsledků zeměměřických činností postupem času shromážděných v dokumentacích katastrálních úřadů jde o velmi individuální postup</w:t>
      </w:r>
      <w:r w:rsidR="006E3880" w:rsidRPr="00713559">
        <w:rPr>
          <w:rFonts w:ascii="Arial" w:hAnsi="Arial" w:cs="Arial"/>
          <w:i/>
        </w:rPr>
        <w:t xml:space="preserve">, </w:t>
      </w:r>
      <w:r w:rsidR="00E4710E">
        <w:rPr>
          <w:rFonts w:ascii="Arial" w:hAnsi="Arial" w:cs="Arial"/>
          <w:i/>
        </w:rPr>
        <w:t xml:space="preserve">který musí zohlednit dostupné výsledky zeměměřických činností zachycující vytyčovanou hranici i současný stav v terénu. </w:t>
      </w:r>
      <w:r w:rsidR="0081748A">
        <w:rPr>
          <w:rFonts w:ascii="Arial" w:hAnsi="Arial" w:cs="Arial"/>
          <w:i/>
        </w:rPr>
        <w:t>Proto nemůže</w:t>
      </w:r>
      <w:r w:rsidR="006E3880" w:rsidRPr="00713559">
        <w:rPr>
          <w:rFonts w:ascii="Arial" w:hAnsi="Arial" w:cs="Arial"/>
          <w:i/>
        </w:rPr>
        <w:t xml:space="preserve"> </w:t>
      </w:r>
      <w:r w:rsidR="0081748A">
        <w:rPr>
          <w:rFonts w:ascii="Arial" w:hAnsi="Arial" w:cs="Arial"/>
          <w:i/>
        </w:rPr>
        <w:t>jít o</w:t>
      </w:r>
      <w:r w:rsidR="006E3880" w:rsidRPr="006E3880">
        <w:rPr>
          <w:rFonts w:ascii="Arial" w:hAnsi="Arial" w:cs="Arial"/>
          <w:i/>
        </w:rPr>
        <w:t xml:space="preserve"> jedno</w:t>
      </w:r>
      <w:r w:rsidR="006E3880">
        <w:rPr>
          <w:rFonts w:ascii="Arial" w:hAnsi="Arial" w:cs="Arial"/>
          <w:i/>
        </w:rPr>
        <w:t>duchou</w:t>
      </w:r>
      <w:r w:rsidR="006E3880" w:rsidRPr="00713559">
        <w:rPr>
          <w:rFonts w:ascii="Arial" w:hAnsi="Arial" w:cs="Arial"/>
          <w:i/>
        </w:rPr>
        <w:t xml:space="preserve"> technickou úlohu interpretace souřadnic S-JTSK na zemský povrch</w:t>
      </w:r>
      <w:r w:rsidR="006E3880">
        <w:rPr>
          <w:rFonts w:ascii="Arial" w:hAnsi="Arial" w:cs="Arial"/>
          <w:i/>
        </w:rPr>
        <w:t>,</w:t>
      </w:r>
      <w:r w:rsidR="006E3880" w:rsidRPr="00713559">
        <w:rPr>
          <w:rFonts w:ascii="Arial" w:hAnsi="Arial" w:cs="Arial"/>
          <w:i/>
        </w:rPr>
        <w:t xml:space="preserve"> </w:t>
      </w:r>
      <w:r w:rsidR="0081748A">
        <w:rPr>
          <w:rFonts w:ascii="Arial" w:hAnsi="Arial" w:cs="Arial"/>
          <w:i/>
        </w:rPr>
        <w:t xml:space="preserve">jejímž výsledkem by často byly </w:t>
      </w:r>
      <w:r w:rsidR="006E3880" w:rsidRPr="006E3880">
        <w:rPr>
          <w:rFonts w:ascii="Arial" w:hAnsi="Arial" w:cs="Arial"/>
          <w:i/>
        </w:rPr>
        <w:t>přes</w:t>
      </w:r>
      <w:r w:rsidR="000A70BB">
        <w:rPr>
          <w:rFonts w:ascii="Arial" w:hAnsi="Arial" w:cs="Arial"/>
          <w:i/>
        </w:rPr>
        <w:t>ně a jednoznačně vyt</w:t>
      </w:r>
      <w:r w:rsidR="00E801DB">
        <w:rPr>
          <w:rFonts w:ascii="Arial" w:hAnsi="Arial" w:cs="Arial"/>
          <w:i/>
        </w:rPr>
        <w:t>y</w:t>
      </w:r>
      <w:r w:rsidR="000A70BB">
        <w:rPr>
          <w:rFonts w:ascii="Arial" w:hAnsi="Arial" w:cs="Arial"/>
          <w:i/>
        </w:rPr>
        <w:t>č</w:t>
      </w:r>
      <w:r w:rsidR="0081748A">
        <w:rPr>
          <w:rFonts w:ascii="Arial" w:hAnsi="Arial" w:cs="Arial"/>
          <w:i/>
        </w:rPr>
        <w:t>e</w:t>
      </w:r>
      <w:r w:rsidR="000A70BB">
        <w:rPr>
          <w:rFonts w:ascii="Arial" w:hAnsi="Arial" w:cs="Arial"/>
          <w:i/>
        </w:rPr>
        <w:t>n</w:t>
      </w:r>
      <w:r w:rsidR="0081748A">
        <w:rPr>
          <w:rFonts w:ascii="Arial" w:hAnsi="Arial" w:cs="Arial"/>
          <w:i/>
        </w:rPr>
        <w:t>é</w:t>
      </w:r>
      <w:r w:rsidR="006E3880">
        <w:rPr>
          <w:rFonts w:ascii="Arial" w:hAnsi="Arial" w:cs="Arial"/>
          <w:i/>
        </w:rPr>
        <w:t xml:space="preserve"> body</w:t>
      </w:r>
      <w:r w:rsidR="006E3880" w:rsidRPr="006E3880">
        <w:rPr>
          <w:rFonts w:ascii="Arial" w:hAnsi="Arial" w:cs="Arial"/>
          <w:i/>
        </w:rPr>
        <w:t xml:space="preserve"> na místa odlišná od rohů budov, od generacemi respektovaných zdí a plotů nebo i od později dodatečně „objevených“ mezníků, a</w:t>
      </w:r>
      <w:r w:rsidR="0081748A">
        <w:rPr>
          <w:rFonts w:ascii="Arial" w:hAnsi="Arial" w:cs="Arial"/>
          <w:i/>
        </w:rPr>
        <w:t xml:space="preserve"> to</w:t>
      </w:r>
      <w:r w:rsidR="006E3880" w:rsidRPr="006E3880">
        <w:rPr>
          <w:rFonts w:ascii="Arial" w:hAnsi="Arial" w:cs="Arial"/>
          <w:i/>
        </w:rPr>
        <w:t xml:space="preserve"> v rámci tolerancí</w:t>
      </w:r>
      <w:r w:rsidR="000A70BB">
        <w:rPr>
          <w:rFonts w:ascii="Arial" w:hAnsi="Arial" w:cs="Arial"/>
          <w:i/>
        </w:rPr>
        <w:t xml:space="preserve"> stanovených </w:t>
      </w:r>
      <w:r w:rsidR="000A70BB" w:rsidRPr="006E3880">
        <w:rPr>
          <w:rFonts w:ascii="Arial" w:hAnsi="Arial" w:cs="Arial"/>
          <w:i/>
        </w:rPr>
        <w:t>právním řádem</w:t>
      </w:r>
      <w:r w:rsidR="006E3880" w:rsidRPr="006E3880">
        <w:rPr>
          <w:rFonts w:ascii="Arial" w:hAnsi="Arial" w:cs="Arial"/>
          <w:i/>
        </w:rPr>
        <w:t xml:space="preserve"> (± 40 cm, nebo většinou ± 2,83 m).</w:t>
      </w:r>
      <w:r w:rsidR="00F96B40">
        <w:rPr>
          <w:rFonts w:ascii="Arial" w:hAnsi="Arial" w:cs="Arial"/>
          <w:i/>
        </w:rPr>
        <w:t xml:space="preserve"> Ustanovení § 49 odst. 1 katastrálního zákona, podle kterého se při vytyčení vyznačí poloha lomových bodů hranic podle GPU, nelze </w:t>
      </w:r>
      <w:r w:rsidR="0081748A">
        <w:rPr>
          <w:rFonts w:ascii="Arial" w:hAnsi="Arial" w:cs="Arial"/>
          <w:i/>
        </w:rPr>
        <w:t xml:space="preserve">při zachování smyslu tohoto ustanovení </w:t>
      </w:r>
      <w:r w:rsidR="00F96B40">
        <w:rPr>
          <w:rFonts w:ascii="Arial" w:hAnsi="Arial" w:cs="Arial"/>
          <w:i/>
        </w:rPr>
        <w:t xml:space="preserve">aplikovat jinak, než se zohledněním přesnosti souřadnic lomových bodů vyjádřených kódem kvality. </w:t>
      </w:r>
      <w:r w:rsidR="00132361">
        <w:rPr>
          <w:rFonts w:ascii="Arial" w:hAnsi="Arial" w:cs="Arial"/>
          <w:i/>
        </w:rPr>
        <w:t xml:space="preserve">Původní poloha </w:t>
      </w:r>
      <w:r w:rsidR="00837901">
        <w:rPr>
          <w:rFonts w:ascii="Arial" w:hAnsi="Arial" w:cs="Arial"/>
          <w:i/>
        </w:rPr>
        <w:t xml:space="preserve">vytyčovaného </w:t>
      </w:r>
      <w:r w:rsidR="00132361">
        <w:rPr>
          <w:rFonts w:ascii="Arial" w:hAnsi="Arial" w:cs="Arial"/>
          <w:i/>
        </w:rPr>
        <w:t>lomového bodu tedy mohla být kdekoliv uvnitř kružnice se středem daným souřadnicemi v S-JTSK a poloměrem daným mezní polohovou chybou pro příslušný kód kvalit souřadnic.</w:t>
      </w:r>
      <w:r w:rsidR="00837901">
        <w:rPr>
          <w:rFonts w:ascii="Arial" w:hAnsi="Arial" w:cs="Arial"/>
          <w:i/>
        </w:rPr>
        <w:t xml:space="preserve"> Úkolem vytyčovatele je tedy nalézt z možných výsledků vytyčení (všechny uvnitř zmíněné kružnice) ten nejpravděpodobnější, což není bez využití původního výsledku zeměměřické činnosti</w:t>
      </w:r>
      <w:r w:rsidR="0081748A">
        <w:rPr>
          <w:rFonts w:ascii="Arial" w:hAnsi="Arial" w:cs="Arial"/>
          <w:i/>
        </w:rPr>
        <w:t xml:space="preserve"> možné</w:t>
      </w:r>
      <w:r w:rsidR="00837901">
        <w:rPr>
          <w:rFonts w:ascii="Arial" w:hAnsi="Arial" w:cs="Arial"/>
          <w:i/>
        </w:rPr>
        <w:t>. Stejné důvody pak vedou k tomu, že za nejpravděpodobnější výsledek vytyčení musí být v prvé řadě považována existující stabilizace</w:t>
      </w:r>
      <w:r w:rsidR="007365CB">
        <w:rPr>
          <w:rFonts w:ascii="Arial" w:hAnsi="Arial" w:cs="Arial"/>
          <w:i/>
        </w:rPr>
        <w:t xml:space="preserve">, pokud svou polohou nepřekračuje mezní odchylku od vytyčených souřadnic </w:t>
      </w:r>
      <w:r w:rsidR="0045566F">
        <w:rPr>
          <w:rFonts w:ascii="Arial" w:hAnsi="Arial" w:cs="Arial"/>
          <w:i/>
        </w:rPr>
        <w:t xml:space="preserve">- </w:t>
      </w:r>
      <w:r w:rsidR="007365CB">
        <w:rPr>
          <w:rFonts w:ascii="Arial" w:hAnsi="Arial" w:cs="Arial"/>
          <w:i/>
        </w:rPr>
        <w:t xml:space="preserve">v takovém případě se tedy pouze ověřuje shoda existující stabilizace s údaji katastru.    </w:t>
      </w:r>
      <w:r w:rsidR="00837901">
        <w:rPr>
          <w:rFonts w:ascii="Arial" w:hAnsi="Arial" w:cs="Arial"/>
          <w:i/>
        </w:rPr>
        <w:t xml:space="preserve">       </w:t>
      </w:r>
      <w:r w:rsidR="00132361">
        <w:rPr>
          <w:rFonts w:ascii="Arial" w:hAnsi="Arial" w:cs="Arial"/>
          <w:i/>
        </w:rPr>
        <w:t xml:space="preserve"> </w:t>
      </w:r>
    </w:p>
    <w:p w:rsidR="006F0CF4" w:rsidRPr="00713559" w:rsidRDefault="0081748A" w:rsidP="00713559">
      <w:pPr>
        <w:jc w:val="both"/>
        <w:rPr>
          <w:rFonts w:ascii="Arial" w:hAnsi="Arial" w:cs="Arial"/>
          <w:i/>
        </w:rPr>
      </w:pPr>
      <w:r w:rsidRPr="001D04FC">
        <w:rPr>
          <w:rFonts w:ascii="Arial" w:hAnsi="Arial" w:cs="Arial"/>
          <w:i/>
        </w:rPr>
        <w:t xml:space="preserve">Vzhledem ke komplikovanosti </w:t>
      </w:r>
      <w:r w:rsidR="00713559" w:rsidRPr="001D04FC">
        <w:rPr>
          <w:rFonts w:ascii="Arial" w:hAnsi="Arial" w:cs="Arial"/>
          <w:i/>
        </w:rPr>
        <w:t xml:space="preserve">stávající právní úpravy </w:t>
      </w:r>
      <w:r w:rsidR="00F96B40" w:rsidRPr="001D04FC">
        <w:rPr>
          <w:rFonts w:ascii="Arial" w:hAnsi="Arial" w:cs="Arial"/>
          <w:i/>
        </w:rPr>
        <w:t xml:space="preserve">není snadné </w:t>
      </w:r>
      <w:r w:rsidR="00713559" w:rsidRPr="001D04FC">
        <w:rPr>
          <w:rFonts w:ascii="Arial" w:hAnsi="Arial" w:cs="Arial"/>
          <w:i/>
        </w:rPr>
        <w:t xml:space="preserve">nalézt </w:t>
      </w:r>
      <w:r w:rsidRPr="001D04FC">
        <w:rPr>
          <w:rFonts w:ascii="Arial" w:hAnsi="Arial" w:cs="Arial"/>
          <w:i/>
        </w:rPr>
        <w:t xml:space="preserve">přesvědčivou </w:t>
      </w:r>
      <w:r w:rsidR="00713559" w:rsidRPr="001D04FC">
        <w:rPr>
          <w:rFonts w:ascii="Arial" w:hAnsi="Arial" w:cs="Arial"/>
          <w:i/>
        </w:rPr>
        <w:t xml:space="preserve">argumentaci pro odůvodnění sankčního rozhodnutí, </w:t>
      </w:r>
      <w:r w:rsidRPr="001D04FC">
        <w:rPr>
          <w:rFonts w:ascii="Arial" w:hAnsi="Arial" w:cs="Arial"/>
          <w:i/>
        </w:rPr>
        <w:t>pokud</w:t>
      </w:r>
      <w:r w:rsidR="00713559" w:rsidRPr="001D04FC">
        <w:rPr>
          <w:rFonts w:ascii="Arial" w:hAnsi="Arial" w:cs="Arial"/>
          <w:i/>
        </w:rPr>
        <w:t xml:space="preserve"> skutková podstata správního deliktu spočív</w:t>
      </w:r>
      <w:r w:rsidRPr="001D04FC">
        <w:rPr>
          <w:rFonts w:ascii="Arial" w:hAnsi="Arial" w:cs="Arial"/>
          <w:i/>
        </w:rPr>
        <w:t>á</w:t>
      </w:r>
      <w:r w:rsidR="00713559" w:rsidRPr="001D04FC">
        <w:rPr>
          <w:rFonts w:ascii="Arial" w:hAnsi="Arial" w:cs="Arial"/>
          <w:i/>
        </w:rPr>
        <w:t xml:space="preserve"> v tom, že výsledné vytyčení sice dobře odpovídá souřadnicím obrazu lomových bodů hranice, ale tyto souřadnice neměly být pro vytyčení použity a preferováno mělo být vytyčení provedené z údajů obsažených v dalších podkladech uložených v evidenci katastrálního úřadu.</w:t>
      </w:r>
    </w:p>
    <w:p w:rsidR="007D45DA" w:rsidRPr="007D45DA" w:rsidRDefault="007D45DA" w:rsidP="007D45DA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  <w:u w:val="single"/>
        </w:rPr>
      </w:pPr>
      <w:r w:rsidRPr="007D45DA">
        <w:rPr>
          <w:rFonts w:ascii="Arial" w:hAnsi="Arial" w:cs="Arial"/>
          <w:u w:val="single"/>
        </w:rPr>
        <w:t>Podklady pro vytyčení</w:t>
      </w:r>
    </w:p>
    <w:p w:rsidR="00B00514" w:rsidRDefault="00D11442" w:rsidP="007D45DA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Podle právních předpisů je základním podkladem pro vytyčování hranic pozemků jejich geometrické a polohové určení evidované v katastru.</w:t>
      </w:r>
      <w:r w:rsidR="00A77D6E">
        <w:rPr>
          <w:rFonts w:ascii="Arial" w:hAnsi="Arial" w:cs="Arial"/>
        </w:rPr>
        <w:t xml:space="preserve"> Skutečnost, že právní předpis hovoří o GPU jako o základním podkladu, nasvědčuje tomu, že pro vytyčení </w:t>
      </w:r>
      <w:r w:rsidR="00945AD5">
        <w:rPr>
          <w:rFonts w:ascii="Arial" w:hAnsi="Arial" w:cs="Arial"/>
        </w:rPr>
        <w:t>musí</w:t>
      </w:r>
      <w:r w:rsidR="00A77D6E">
        <w:rPr>
          <w:rFonts w:ascii="Arial" w:hAnsi="Arial" w:cs="Arial"/>
        </w:rPr>
        <w:t xml:space="preserve"> být využity i další </w:t>
      </w:r>
      <w:r w:rsidR="00026D7F">
        <w:rPr>
          <w:rFonts w:ascii="Arial" w:hAnsi="Arial" w:cs="Arial"/>
        </w:rPr>
        <w:t>podklady</w:t>
      </w:r>
      <w:r w:rsidR="009C0484">
        <w:rPr>
          <w:rFonts w:ascii="Arial" w:hAnsi="Arial" w:cs="Arial"/>
        </w:rPr>
        <w:t xml:space="preserve">, pokud je využití takových podkladů důvodné. </w:t>
      </w:r>
      <w:r w:rsidR="008D340E" w:rsidRPr="007D2C55">
        <w:rPr>
          <w:rFonts w:ascii="Arial" w:hAnsi="Arial" w:cs="Arial"/>
        </w:rPr>
        <w:t>Tomuto pojetí odpovídají i ustanovení § 80 katastrální vyhlášky, kde jsou stejným způsobem děleny i podklady pro vyhotovení GP.</w:t>
      </w:r>
      <w:r w:rsidR="006E0E74">
        <w:rPr>
          <w:rFonts w:ascii="Arial" w:hAnsi="Arial" w:cs="Arial"/>
          <w:i/>
        </w:rPr>
        <w:t xml:space="preserve"> </w:t>
      </w:r>
      <w:r w:rsidR="00945AD5">
        <w:rPr>
          <w:rFonts w:ascii="Arial" w:hAnsi="Arial" w:cs="Arial"/>
        </w:rPr>
        <w:t>N</w:t>
      </w:r>
      <w:r w:rsidR="00B00514">
        <w:rPr>
          <w:rFonts w:ascii="Arial" w:hAnsi="Arial" w:cs="Arial"/>
        </w:rPr>
        <w:t>ejdůležitější</w:t>
      </w:r>
      <w:r w:rsidR="00945AD5">
        <w:rPr>
          <w:rFonts w:ascii="Arial" w:hAnsi="Arial" w:cs="Arial"/>
        </w:rPr>
        <w:t>m</w:t>
      </w:r>
      <w:r w:rsidR="00B00514">
        <w:rPr>
          <w:rFonts w:ascii="Arial" w:hAnsi="Arial" w:cs="Arial"/>
        </w:rPr>
        <w:t xml:space="preserve"> </w:t>
      </w:r>
      <w:r w:rsidR="00945AD5">
        <w:rPr>
          <w:rFonts w:ascii="Arial" w:hAnsi="Arial" w:cs="Arial"/>
        </w:rPr>
        <w:t xml:space="preserve">z </w:t>
      </w:r>
      <w:r w:rsidR="009C0484">
        <w:rPr>
          <w:rFonts w:ascii="Arial" w:hAnsi="Arial" w:cs="Arial"/>
        </w:rPr>
        <w:t>další</w:t>
      </w:r>
      <w:r w:rsidR="00945AD5">
        <w:rPr>
          <w:rFonts w:ascii="Arial" w:hAnsi="Arial" w:cs="Arial"/>
        </w:rPr>
        <w:t>ch</w:t>
      </w:r>
      <w:r w:rsidR="009C0484">
        <w:rPr>
          <w:rFonts w:ascii="Arial" w:hAnsi="Arial" w:cs="Arial"/>
        </w:rPr>
        <w:t xml:space="preserve"> využiteln</w:t>
      </w:r>
      <w:r w:rsidR="00945AD5">
        <w:rPr>
          <w:rFonts w:ascii="Arial" w:hAnsi="Arial" w:cs="Arial"/>
        </w:rPr>
        <w:t>ých</w:t>
      </w:r>
      <w:r w:rsidR="009C0484">
        <w:rPr>
          <w:rFonts w:ascii="Arial" w:hAnsi="Arial" w:cs="Arial"/>
        </w:rPr>
        <w:t xml:space="preserve"> podklad</w:t>
      </w:r>
      <w:r w:rsidR="00945AD5">
        <w:rPr>
          <w:rFonts w:ascii="Arial" w:hAnsi="Arial" w:cs="Arial"/>
        </w:rPr>
        <w:t>ů</w:t>
      </w:r>
      <w:r w:rsidR="009C0484">
        <w:rPr>
          <w:rFonts w:ascii="Arial" w:hAnsi="Arial" w:cs="Arial"/>
        </w:rPr>
        <w:t xml:space="preserve"> </w:t>
      </w:r>
      <w:r w:rsidR="00945AD5">
        <w:rPr>
          <w:rFonts w:ascii="Arial" w:hAnsi="Arial" w:cs="Arial"/>
        </w:rPr>
        <w:t>je</w:t>
      </w:r>
      <w:r w:rsidR="00026D7F">
        <w:rPr>
          <w:rFonts w:ascii="Arial" w:hAnsi="Arial" w:cs="Arial"/>
        </w:rPr>
        <w:t xml:space="preserve"> </w:t>
      </w:r>
      <w:r w:rsidR="00B00514">
        <w:rPr>
          <w:rFonts w:ascii="Arial" w:hAnsi="Arial" w:cs="Arial"/>
        </w:rPr>
        <w:t>původní výsledek zeměměřické činnosti</w:t>
      </w:r>
      <w:r w:rsidR="009C0484">
        <w:rPr>
          <w:rFonts w:ascii="Arial" w:hAnsi="Arial" w:cs="Arial"/>
        </w:rPr>
        <w:t xml:space="preserve">, dále mohou být dalšími podklady pro vytyčení i jiné výsledky zeměměřických činností. Využitelné jsou zejména údaje </w:t>
      </w:r>
      <w:r w:rsidR="009C0484" w:rsidRPr="00085E62">
        <w:rPr>
          <w:rFonts w:ascii="Arial" w:hAnsi="Arial" w:cs="Arial"/>
        </w:rPr>
        <w:t xml:space="preserve">kontrolního charakteru z geometrických plánů a </w:t>
      </w:r>
      <w:r w:rsidR="006E0E74" w:rsidRPr="00085E62">
        <w:rPr>
          <w:rFonts w:ascii="Arial" w:hAnsi="Arial" w:cs="Arial"/>
        </w:rPr>
        <w:t>ZPMZ</w:t>
      </w:r>
      <w:r w:rsidR="009C0484" w:rsidRPr="00085E62">
        <w:rPr>
          <w:rFonts w:ascii="Arial" w:hAnsi="Arial" w:cs="Arial"/>
        </w:rPr>
        <w:t xml:space="preserve"> pro vyznačení změn v okolí vytyčované hranice. </w:t>
      </w:r>
      <w:r w:rsidR="00B00514" w:rsidRPr="00085E62">
        <w:rPr>
          <w:rFonts w:ascii="Arial" w:hAnsi="Arial" w:cs="Arial"/>
        </w:rPr>
        <w:t xml:space="preserve">Podklady je třeba vyhodnocovat </w:t>
      </w:r>
      <w:r w:rsidR="00FD2DE1" w:rsidRPr="00085E62">
        <w:rPr>
          <w:rFonts w:ascii="Arial" w:hAnsi="Arial" w:cs="Arial"/>
        </w:rPr>
        <w:t xml:space="preserve">z hlediska jejich přesnosti </w:t>
      </w:r>
      <w:r w:rsidR="00B00514" w:rsidRPr="00085E62">
        <w:rPr>
          <w:rFonts w:ascii="Arial" w:hAnsi="Arial" w:cs="Arial"/>
        </w:rPr>
        <w:t>a porovnávat nejen vzájemně mezi sebou, ale i se situací zjištěnou v terénu.</w:t>
      </w:r>
    </w:p>
    <w:p w:rsidR="00A77D6E" w:rsidRPr="00860C9E" w:rsidRDefault="00A77D6E" w:rsidP="007D45DA">
      <w:pPr>
        <w:jc w:val="both"/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</w:rPr>
        <w:t>S ohledem na existenci různých druhů katastrálních map a evidování kvalitativních parametrů vytyčovaných podrobných bodů polohopisu je třeba volit i postup př</w:t>
      </w:r>
      <w:r w:rsidR="00B00514">
        <w:rPr>
          <w:rFonts w:ascii="Arial" w:hAnsi="Arial" w:cs="Arial"/>
        </w:rPr>
        <w:t>i vytyčování.</w:t>
      </w:r>
      <w:r w:rsidR="00B00514" w:rsidRPr="00B00514">
        <w:rPr>
          <w:rFonts w:ascii="Arial" w:hAnsi="Arial" w:cs="Arial"/>
        </w:rPr>
        <w:t xml:space="preserve"> </w:t>
      </w:r>
      <w:r w:rsidR="00B00514">
        <w:rPr>
          <w:rFonts w:ascii="Arial" w:hAnsi="Arial" w:cs="Arial"/>
        </w:rPr>
        <w:t xml:space="preserve">Právní úprava </w:t>
      </w:r>
      <w:r w:rsidR="005B4225">
        <w:rPr>
          <w:rFonts w:ascii="Arial" w:hAnsi="Arial" w:cs="Arial"/>
        </w:rPr>
        <w:t xml:space="preserve">vytyčování hranic </w:t>
      </w:r>
      <w:r w:rsidR="00B27471">
        <w:rPr>
          <w:rFonts w:ascii="Arial" w:hAnsi="Arial" w:cs="Arial"/>
        </w:rPr>
        <w:t>postupně</w:t>
      </w:r>
      <w:r w:rsidR="00B00514">
        <w:rPr>
          <w:rFonts w:ascii="Arial" w:hAnsi="Arial" w:cs="Arial"/>
        </w:rPr>
        <w:t xml:space="preserve"> </w:t>
      </w:r>
      <w:r w:rsidR="00B27471">
        <w:rPr>
          <w:rFonts w:ascii="Arial" w:hAnsi="Arial" w:cs="Arial"/>
        </w:rPr>
        <w:t xml:space="preserve">dospěla </w:t>
      </w:r>
      <w:r w:rsidR="00B00514">
        <w:rPr>
          <w:rFonts w:ascii="Arial" w:hAnsi="Arial" w:cs="Arial"/>
        </w:rPr>
        <w:t>k</w:t>
      </w:r>
      <w:r w:rsidR="00B27471">
        <w:rPr>
          <w:rFonts w:ascii="Arial" w:hAnsi="Arial" w:cs="Arial"/>
        </w:rPr>
        <w:t> </w:t>
      </w:r>
      <w:r w:rsidR="00B00514">
        <w:rPr>
          <w:rFonts w:ascii="Arial" w:hAnsi="Arial" w:cs="Arial"/>
        </w:rPr>
        <w:t>obecnějšímu vymezení s</w:t>
      </w:r>
      <w:r w:rsidR="00B27471">
        <w:rPr>
          <w:rFonts w:ascii="Arial" w:hAnsi="Arial" w:cs="Arial"/>
        </w:rPr>
        <w:t xml:space="preserve"> </w:t>
      </w:r>
      <w:r w:rsidR="00B00514">
        <w:rPr>
          <w:rFonts w:ascii="Arial" w:hAnsi="Arial" w:cs="Arial"/>
        </w:rPr>
        <w:t xml:space="preserve">ponecháním prostoru pro odborné zhodnocení využitelnosti údajů z dostupných podkladů a způsobu jejich přenesení do terénu. </w:t>
      </w:r>
    </w:p>
    <w:p w:rsidR="007D45DA" w:rsidRPr="007D45DA" w:rsidRDefault="007D45DA" w:rsidP="007D45DA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  <w:u w:val="single"/>
        </w:rPr>
      </w:pPr>
      <w:r w:rsidRPr="007D45DA">
        <w:rPr>
          <w:rFonts w:ascii="Arial" w:hAnsi="Arial" w:cs="Arial"/>
          <w:u w:val="single"/>
        </w:rPr>
        <w:lastRenderedPageBreak/>
        <w:t>Postupy při vytyčování</w:t>
      </w:r>
    </w:p>
    <w:p w:rsidR="00026D7F" w:rsidRPr="007D45DA" w:rsidRDefault="00026D7F" w:rsidP="007D45DA">
      <w:pPr>
        <w:spacing w:before="120" w:after="60"/>
        <w:jc w:val="both"/>
        <w:rPr>
          <w:rFonts w:ascii="Arial" w:hAnsi="Arial" w:cs="Arial"/>
        </w:rPr>
      </w:pPr>
      <w:r w:rsidRPr="007D45DA">
        <w:rPr>
          <w:rFonts w:ascii="Arial" w:hAnsi="Arial" w:cs="Arial"/>
        </w:rPr>
        <w:t>Postupy při vytyčování hranic lze rozdělit na dvě základní varianty rozdílné podle toho, zda GPU je dáno:</w:t>
      </w:r>
    </w:p>
    <w:p w:rsidR="00026D7F" w:rsidRPr="00085E62" w:rsidRDefault="00026D7F" w:rsidP="00026D7F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85E62">
        <w:rPr>
          <w:rFonts w:ascii="Arial" w:hAnsi="Arial" w:cs="Arial"/>
        </w:rPr>
        <w:t xml:space="preserve">číselným vyjádřením </w:t>
      </w:r>
      <w:r w:rsidR="00FD2DE1" w:rsidRPr="00085E62">
        <w:rPr>
          <w:rFonts w:ascii="Arial" w:hAnsi="Arial" w:cs="Arial"/>
        </w:rPr>
        <w:t>prvků polohopisu a spojnicemi lomových bodů</w:t>
      </w:r>
      <w:r w:rsidR="007D45DA">
        <w:rPr>
          <w:rFonts w:ascii="Arial" w:hAnsi="Arial" w:cs="Arial"/>
        </w:rPr>
        <w:t>,</w:t>
      </w:r>
    </w:p>
    <w:p w:rsidR="00026D7F" w:rsidRPr="00085E62" w:rsidRDefault="00026D7F" w:rsidP="00D82CDB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85E62">
        <w:rPr>
          <w:rFonts w:ascii="Arial" w:hAnsi="Arial" w:cs="Arial"/>
        </w:rPr>
        <w:t>zobrazením hranic v katastrální mapě (a to bez ohledu na digitální nebo analogovou formu mapy)</w:t>
      </w:r>
      <w:r w:rsidR="009C0484" w:rsidRPr="00085E62">
        <w:rPr>
          <w:rFonts w:ascii="Arial" w:hAnsi="Arial" w:cs="Arial"/>
        </w:rPr>
        <w:t>,</w:t>
      </w:r>
    </w:p>
    <w:p w:rsidR="009C0484" w:rsidRPr="00085E62" w:rsidRDefault="009C0484" w:rsidP="002C4121">
      <w:pPr>
        <w:spacing w:after="120"/>
        <w:jc w:val="both"/>
        <w:rPr>
          <w:rFonts w:ascii="Arial" w:hAnsi="Arial" w:cs="Arial"/>
        </w:rPr>
      </w:pPr>
      <w:r w:rsidRPr="00085E62">
        <w:rPr>
          <w:rFonts w:ascii="Arial" w:hAnsi="Arial" w:cs="Arial"/>
        </w:rPr>
        <w:t xml:space="preserve">přičemž pro oba postupy je společné to, že </w:t>
      </w:r>
      <w:r w:rsidR="005E3018" w:rsidRPr="00085E62">
        <w:rPr>
          <w:rFonts w:ascii="Arial" w:hAnsi="Arial" w:cs="Arial"/>
        </w:rPr>
        <w:t xml:space="preserve">kromě výjimek definovaných následující větou, </w:t>
      </w:r>
      <w:r w:rsidRPr="00085E62">
        <w:rPr>
          <w:rFonts w:ascii="Arial" w:hAnsi="Arial" w:cs="Arial"/>
        </w:rPr>
        <w:t>musí být zaměřen skutečný stav v</w:t>
      </w:r>
      <w:r w:rsidR="0030337E" w:rsidRPr="00085E62">
        <w:rPr>
          <w:rFonts w:ascii="Arial" w:hAnsi="Arial" w:cs="Arial"/>
        </w:rPr>
        <w:t> </w:t>
      </w:r>
      <w:r w:rsidRPr="00085E62">
        <w:rPr>
          <w:rFonts w:ascii="Arial" w:hAnsi="Arial" w:cs="Arial"/>
        </w:rPr>
        <w:t>terénu</w:t>
      </w:r>
      <w:r w:rsidR="0030337E" w:rsidRPr="00085E62">
        <w:rPr>
          <w:rFonts w:ascii="Arial" w:hAnsi="Arial" w:cs="Arial"/>
        </w:rPr>
        <w:t xml:space="preserve"> v přiměřeně velkém okolí vytyčovaných bodů </w:t>
      </w:r>
      <w:r w:rsidRPr="00085E62">
        <w:rPr>
          <w:rFonts w:ascii="Arial" w:hAnsi="Arial" w:cs="Arial"/>
        </w:rPr>
        <w:t xml:space="preserve">a výsledky tohoto měření musí být porovnány s údaji </w:t>
      </w:r>
      <w:r w:rsidR="00832BE3">
        <w:rPr>
          <w:rFonts w:ascii="Arial" w:hAnsi="Arial" w:cs="Arial"/>
        </w:rPr>
        <w:t>katastru</w:t>
      </w:r>
      <w:r w:rsidR="0030337E" w:rsidRPr="00085E62">
        <w:rPr>
          <w:rFonts w:ascii="Arial" w:hAnsi="Arial" w:cs="Arial"/>
        </w:rPr>
        <w:t>.</w:t>
      </w:r>
      <w:r w:rsidRPr="00085E62">
        <w:rPr>
          <w:rFonts w:ascii="Arial" w:hAnsi="Arial" w:cs="Arial"/>
        </w:rPr>
        <w:t xml:space="preserve"> </w:t>
      </w:r>
      <w:r w:rsidR="00D82C1D" w:rsidRPr="00085E62">
        <w:rPr>
          <w:rFonts w:ascii="Arial" w:hAnsi="Arial" w:cs="Arial"/>
        </w:rPr>
        <w:t xml:space="preserve">Zaměření </w:t>
      </w:r>
      <w:r w:rsidR="002C4121" w:rsidRPr="00085E62">
        <w:rPr>
          <w:rFonts w:ascii="Arial" w:hAnsi="Arial" w:cs="Arial"/>
        </w:rPr>
        <w:t xml:space="preserve">skutečného stavu </w:t>
      </w:r>
      <w:r w:rsidR="00D82C1D" w:rsidRPr="00085E62">
        <w:rPr>
          <w:rFonts w:ascii="Arial" w:hAnsi="Arial" w:cs="Arial"/>
        </w:rPr>
        <w:t xml:space="preserve">není nutné </w:t>
      </w:r>
      <w:r w:rsidR="004E5E28" w:rsidRPr="00085E62">
        <w:rPr>
          <w:rFonts w:ascii="Arial" w:hAnsi="Arial" w:cs="Arial"/>
        </w:rPr>
        <w:t xml:space="preserve">pouze </w:t>
      </w:r>
      <w:r w:rsidR="00D82C1D" w:rsidRPr="00085E62">
        <w:rPr>
          <w:rFonts w:ascii="Arial" w:hAnsi="Arial" w:cs="Arial"/>
        </w:rPr>
        <w:t>v</w:t>
      </w:r>
      <w:r w:rsidR="007D45DA">
        <w:rPr>
          <w:rFonts w:ascii="Arial" w:hAnsi="Arial" w:cs="Arial"/>
        </w:rPr>
        <w:t xml:space="preserve"> odůvodněných </w:t>
      </w:r>
      <w:r w:rsidR="00D82C1D" w:rsidRPr="00085E62">
        <w:rPr>
          <w:rFonts w:ascii="Arial" w:hAnsi="Arial" w:cs="Arial"/>
        </w:rPr>
        <w:t xml:space="preserve">případech, kdy </w:t>
      </w:r>
      <w:r w:rsidR="002C4121" w:rsidRPr="00085E62">
        <w:rPr>
          <w:rFonts w:ascii="Arial" w:hAnsi="Arial" w:cs="Arial"/>
        </w:rPr>
        <w:t xml:space="preserve">ověření shody existujícího označení hranic s údaji katastru </w:t>
      </w:r>
      <w:r w:rsidR="00D82C1D" w:rsidRPr="00085E62">
        <w:rPr>
          <w:rFonts w:ascii="Arial" w:hAnsi="Arial" w:cs="Arial"/>
        </w:rPr>
        <w:t>nelze provést – zejména se jedná o vytyčování výsledku pozemkových úprav.</w:t>
      </w:r>
      <w:r w:rsidR="002C4121" w:rsidRPr="00085E62">
        <w:rPr>
          <w:rFonts w:ascii="Arial" w:hAnsi="Arial" w:cs="Arial"/>
        </w:rPr>
        <w:t xml:space="preserve"> </w:t>
      </w:r>
      <w:r w:rsidR="000C4491">
        <w:rPr>
          <w:rFonts w:ascii="Arial" w:hAnsi="Arial" w:cs="Arial"/>
        </w:rPr>
        <w:t xml:space="preserve">Případné upuštění od zaměření skutečného stavu musí být zdůvodněno ve vytyčovacím protokolu. </w:t>
      </w:r>
    </w:p>
    <w:p w:rsidR="0030337E" w:rsidRPr="00085E62" w:rsidRDefault="0030337E" w:rsidP="0030337E">
      <w:pPr>
        <w:spacing w:after="0"/>
        <w:jc w:val="both"/>
        <w:rPr>
          <w:rFonts w:ascii="Arial" w:hAnsi="Arial" w:cs="Arial"/>
        </w:rPr>
      </w:pPr>
      <w:r w:rsidRPr="00085E62">
        <w:rPr>
          <w:rFonts w:ascii="Arial" w:hAnsi="Arial" w:cs="Arial"/>
        </w:rPr>
        <w:t>Ad 1.</w:t>
      </w:r>
    </w:p>
    <w:p w:rsidR="00B27471" w:rsidRDefault="009C0484" w:rsidP="000C364D">
      <w:pPr>
        <w:spacing w:after="120"/>
        <w:jc w:val="both"/>
        <w:rPr>
          <w:rFonts w:ascii="Arial" w:hAnsi="Arial" w:cs="Arial"/>
        </w:rPr>
      </w:pPr>
      <w:r w:rsidRPr="00085E62">
        <w:rPr>
          <w:rFonts w:ascii="Arial" w:hAnsi="Arial" w:cs="Arial"/>
        </w:rPr>
        <w:t>Je-li GPU dáno číselným vyjádření</w:t>
      </w:r>
      <w:r w:rsidR="00FD2DE1" w:rsidRPr="00085E62">
        <w:rPr>
          <w:rFonts w:ascii="Arial" w:hAnsi="Arial" w:cs="Arial"/>
        </w:rPr>
        <w:t>m</w:t>
      </w:r>
      <w:r w:rsidRPr="00085E62">
        <w:rPr>
          <w:rFonts w:ascii="Arial" w:hAnsi="Arial" w:cs="Arial"/>
        </w:rPr>
        <w:t xml:space="preserve">, je principiálně možné </w:t>
      </w:r>
      <w:r w:rsidR="0030337E" w:rsidRPr="00085E62">
        <w:rPr>
          <w:rFonts w:ascii="Arial" w:hAnsi="Arial" w:cs="Arial"/>
        </w:rPr>
        <w:t xml:space="preserve">přenést </w:t>
      </w:r>
      <w:r w:rsidRPr="00085E62">
        <w:rPr>
          <w:rFonts w:ascii="Arial" w:hAnsi="Arial" w:cs="Arial"/>
        </w:rPr>
        <w:t>souřadnice lomových bodů hranic na zemský povrch</w:t>
      </w:r>
      <w:r w:rsidR="00890723" w:rsidRPr="00085E62">
        <w:rPr>
          <w:rFonts w:ascii="Arial" w:hAnsi="Arial" w:cs="Arial"/>
        </w:rPr>
        <w:t xml:space="preserve"> přímo</w:t>
      </w:r>
      <w:r w:rsidRPr="00085E6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8D340E" w:rsidRPr="007D2C55">
        <w:rPr>
          <w:rFonts w:ascii="Arial" w:hAnsi="Arial" w:cs="Arial"/>
        </w:rPr>
        <w:t xml:space="preserve">To neznamená, že </w:t>
      </w:r>
      <w:r w:rsidR="008E3FB8">
        <w:rPr>
          <w:rFonts w:ascii="Arial" w:hAnsi="Arial" w:cs="Arial"/>
        </w:rPr>
        <w:t>zeměměřič</w:t>
      </w:r>
      <w:r w:rsidR="008D340E" w:rsidRPr="007D2C55">
        <w:rPr>
          <w:rFonts w:ascii="Arial" w:hAnsi="Arial" w:cs="Arial"/>
        </w:rPr>
        <w:t xml:space="preserve"> nemůže využít jiný postup, je-li přesvědčen, že povede k lepšímu výsledku. Jistě je např. možné použít přímo měřené míry z původního výsledku zeměměřické činnosti namísto souřadnic</w:t>
      </w:r>
      <w:r w:rsidR="008E4735" w:rsidRPr="000C5A8B">
        <w:rPr>
          <w:rFonts w:ascii="Arial" w:hAnsi="Arial" w:cs="Arial"/>
        </w:rPr>
        <w:t>.</w:t>
      </w:r>
      <w:r w:rsidR="008E4735">
        <w:rPr>
          <w:rFonts w:ascii="Arial" w:hAnsi="Arial" w:cs="Arial"/>
        </w:rPr>
        <w:t xml:space="preserve">  </w:t>
      </w:r>
      <w:r w:rsidR="00A8263A">
        <w:rPr>
          <w:rFonts w:ascii="Arial" w:hAnsi="Arial" w:cs="Arial"/>
        </w:rPr>
        <w:t xml:space="preserve">Výsledek vytyčení se ověří kontrolním měřením, tzn. oměrnými nebo jinými kontrolními mírami, popřípadě nezávislým zaměřením. </w:t>
      </w:r>
      <w:r w:rsidR="0030337E">
        <w:rPr>
          <w:rFonts w:ascii="Arial" w:hAnsi="Arial" w:cs="Arial"/>
        </w:rPr>
        <w:t xml:space="preserve">Pokud je </w:t>
      </w:r>
      <w:r w:rsidR="002A6B56">
        <w:rPr>
          <w:rFonts w:ascii="Arial" w:hAnsi="Arial" w:cs="Arial"/>
        </w:rPr>
        <w:t xml:space="preserve">kontrolním měřením </w:t>
      </w:r>
      <w:r w:rsidR="0030337E">
        <w:rPr>
          <w:rFonts w:ascii="Arial" w:hAnsi="Arial" w:cs="Arial"/>
        </w:rPr>
        <w:t>zjištěn rozpor, je třeba zkontrolovat správnost číselného vyjádření (např. porovnáním číselného vyjádření s </w:t>
      </w:r>
      <w:r w:rsidR="00FB39F2">
        <w:rPr>
          <w:rFonts w:ascii="Arial" w:hAnsi="Arial" w:cs="Arial"/>
        </w:rPr>
        <w:t>elaborátem</w:t>
      </w:r>
      <w:r w:rsidR="005E3018">
        <w:rPr>
          <w:rFonts w:ascii="Arial" w:hAnsi="Arial" w:cs="Arial"/>
        </w:rPr>
        <w:t xml:space="preserve"> obnovy katastrálního operátu</w:t>
      </w:r>
      <w:r w:rsidR="0030337E">
        <w:rPr>
          <w:rFonts w:ascii="Arial" w:hAnsi="Arial" w:cs="Arial"/>
        </w:rPr>
        <w:t>, kontrolním výpočtem původních měření atp</w:t>
      </w:r>
      <w:r w:rsidR="000064A2" w:rsidRPr="00085E62">
        <w:rPr>
          <w:rFonts w:ascii="Arial" w:hAnsi="Arial" w:cs="Arial"/>
        </w:rPr>
        <w:t>.</w:t>
      </w:r>
      <w:r w:rsidR="0030337E" w:rsidRPr="00085E62">
        <w:rPr>
          <w:rFonts w:ascii="Arial" w:hAnsi="Arial" w:cs="Arial"/>
        </w:rPr>
        <w:t xml:space="preserve">). </w:t>
      </w:r>
      <w:r w:rsidR="0046613B">
        <w:rPr>
          <w:rFonts w:ascii="Arial" w:hAnsi="Arial" w:cs="Arial"/>
        </w:rPr>
        <w:t>Případnou</w:t>
      </w:r>
      <w:r w:rsidR="007B62ED">
        <w:rPr>
          <w:rFonts w:ascii="Arial" w:hAnsi="Arial" w:cs="Arial"/>
        </w:rPr>
        <w:t xml:space="preserve"> chybu </w:t>
      </w:r>
      <w:r w:rsidR="0046613B">
        <w:rPr>
          <w:rFonts w:ascii="Arial" w:hAnsi="Arial" w:cs="Arial"/>
        </w:rPr>
        <w:t xml:space="preserve">je třeba </w:t>
      </w:r>
      <w:r w:rsidR="00FD2D00" w:rsidRPr="00FD2D00">
        <w:rPr>
          <w:rFonts w:ascii="Arial" w:hAnsi="Arial" w:cs="Arial"/>
        </w:rPr>
        <w:t>opravit postupem podle</w:t>
      </w:r>
      <w:r w:rsidR="00FD2D00">
        <w:rPr>
          <w:rFonts w:ascii="Arial" w:hAnsi="Arial" w:cs="Arial"/>
        </w:rPr>
        <w:t xml:space="preserve"> katastrálního zákona</w:t>
      </w:r>
      <w:r w:rsidR="00832BE3">
        <w:rPr>
          <w:rFonts w:ascii="Arial" w:hAnsi="Arial" w:cs="Arial"/>
        </w:rPr>
        <w:t>, zpravidla jako opravu chyby v zobrazení hranice v katastrální mapě</w:t>
      </w:r>
      <w:r w:rsidR="00FD2D00">
        <w:rPr>
          <w:rFonts w:ascii="Arial" w:hAnsi="Arial" w:cs="Arial"/>
        </w:rPr>
        <w:t>.</w:t>
      </w:r>
      <w:r w:rsidR="00A2790A">
        <w:rPr>
          <w:rFonts w:ascii="Arial" w:hAnsi="Arial" w:cs="Arial"/>
        </w:rPr>
        <w:t xml:space="preserve"> </w:t>
      </w:r>
    </w:p>
    <w:p w:rsidR="00FD2DE1" w:rsidRDefault="00B27471" w:rsidP="000C364D">
      <w:pPr>
        <w:spacing w:after="120"/>
        <w:jc w:val="both"/>
        <w:rPr>
          <w:rFonts w:ascii="Arial" w:hAnsi="Arial" w:cs="Arial"/>
        </w:rPr>
      </w:pPr>
      <w:r w:rsidRPr="0006509F">
        <w:rPr>
          <w:rFonts w:ascii="Arial" w:hAnsi="Arial" w:cs="Arial"/>
          <w:i/>
        </w:rPr>
        <w:t xml:space="preserve">Pozn.:  </w:t>
      </w:r>
      <w:r>
        <w:rPr>
          <w:rFonts w:ascii="Arial" w:hAnsi="Arial" w:cs="Arial"/>
          <w:i/>
        </w:rPr>
        <w:t xml:space="preserve">Tomuto pojetí </w:t>
      </w:r>
      <w:r w:rsidRPr="00B27471">
        <w:rPr>
          <w:rFonts w:ascii="Arial" w:hAnsi="Arial" w:cs="Arial"/>
          <w:i/>
        </w:rPr>
        <w:t xml:space="preserve">vyhovuje </w:t>
      </w:r>
      <w:r w:rsidR="00FD2D00">
        <w:rPr>
          <w:rFonts w:ascii="Arial" w:hAnsi="Arial" w:cs="Arial"/>
          <w:i/>
        </w:rPr>
        <w:t xml:space="preserve">i zaměření kontrolně </w:t>
      </w:r>
      <w:r w:rsidRPr="00B27471">
        <w:rPr>
          <w:rFonts w:ascii="Arial" w:hAnsi="Arial" w:cs="Arial"/>
          <w:i/>
        </w:rPr>
        <w:t xml:space="preserve">oměrných </w:t>
      </w:r>
      <w:r w:rsidR="00FD2D00">
        <w:rPr>
          <w:rFonts w:ascii="Arial" w:hAnsi="Arial" w:cs="Arial"/>
          <w:i/>
        </w:rPr>
        <w:t>měr od ověřovaného bodu na</w:t>
      </w:r>
      <w:r w:rsidRPr="00B27471">
        <w:rPr>
          <w:rFonts w:ascii="Arial" w:hAnsi="Arial" w:cs="Arial"/>
          <w:i/>
        </w:rPr>
        <w:t xml:space="preserve"> dva </w:t>
      </w:r>
      <w:r w:rsidR="00FD2D00">
        <w:rPr>
          <w:rFonts w:ascii="Arial" w:hAnsi="Arial" w:cs="Arial"/>
          <w:i/>
        </w:rPr>
        <w:t xml:space="preserve">jiné </w:t>
      </w:r>
      <w:r w:rsidRPr="00B27471">
        <w:rPr>
          <w:rFonts w:ascii="Arial" w:hAnsi="Arial" w:cs="Arial"/>
          <w:i/>
        </w:rPr>
        <w:t>body.</w:t>
      </w:r>
      <w:r w:rsidR="00FD2D00">
        <w:rPr>
          <w:rFonts w:ascii="Arial" w:hAnsi="Arial" w:cs="Arial"/>
          <w:i/>
        </w:rPr>
        <w:t xml:space="preserve"> Lze totiž vycházet z toho, že skutečný stav byl v minulosti již zaměřen s dostatečnou přesností a je tedy nutné jen jeho ověření. </w:t>
      </w:r>
      <w:r w:rsidRPr="00B27471">
        <w:rPr>
          <w:rFonts w:ascii="Arial" w:hAnsi="Arial" w:cs="Arial"/>
          <w:i/>
        </w:rPr>
        <w:t xml:space="preserve">Taková praxe je </w:t>
      </w:r>
      <w:r w:rsidR="00FD2D00">
        <w:rPr>
          <w:rFonts w:ascii="Arial" w:hAnsi="Arial" w:cs="Arial"/>
          <w:i/>
        </w:rPr>
        <w:t xml:space="preserve">tedy v případě existence </w:t>
      </w:r>
      <w:r w:rsidR="00FD2D00" w:rsidRPr="00FD2D00">
        <w:rPr>
          <w:rFonts w:ascii="Arial" w:hAnsi="Arial" w:cs="Arial"/>
          <w:i/>
        </w:rPr>
        <w:t>číseln</w:t>
      </w:r>
      <w:r w:rsidR="00FD2D00">
        <w:rPr>
          <w:rFonts w:ascii="Arial" w:hAnsi="Arial" w:cs="Arial"/>
          <w:i/>
        </w:rPr>
        <w:t xml:space="preserve">ého </w:t>
      </w:r>
      <w:r w:rsidR="00FD2D00" w:rsidRPr="00FD2D00">
        <w:rPr>
          <w:rFonts w:ascii="Arial" w:hAnsi="Arial" w:cs="Arial"/>
          <w:i/>
        </w:rPr>
        <w:t>vyjádření prvků polohopisu</w:t>
      </w:r>
      <w:r w:rsidR="00FD2D00">
        <w:rPr>
          <w:rFonts w:ascii="Arial" w:hAnsi="Arial" w:cs="Arial"/>
          <w:i/>
        </w:rPr>
        <w:t xml:space="preserve"> </w:t>
      </w:r>
      <w:r w:rsidRPr="00B27471">
        <w:rPr>
          <w:rFonts w:ascii="Arial" w:hAnsi="Arial" w:cs="Arial"/>
          <w:i/>
        </w:rPr>
        <w:t>v</w:t>
      </w:r>
      <w:r w:rsidR="000C7956">
        <w:rPr>
          <w:rFonts w:ascii="Arial" w:hAnsi="Arial" w:cs="Arial"/>
          <w:i/>
        </w:rPr>
        <w:t> </w:t>
      </w:r>
      <w:r w:rsidRPr="00B27471">
        <w:rPr>
          <w:rFonts w:ascii="Arial" w:hAnsi="Arial" w:cs="Arial"/>
          <w:i/>
        </w:rPr>
        <w:t>pořádku</w:t>
      </w:r>
      <w:r w:rsidR="000C7956">
        <w:rPr>
          <w:rFonts w:ascii="Arial" w:hAnsi="Arial" w:cs="Arial"/>
          <w:i/>
        </w:rPr>
        <w:t xml:space="preserve"> a vytyčovatel pouze musí prokázat, že </w:t>
      </w:r>
      <w:r w:rsidR="00AE6BF1">
        <w:rPr>
          <w:rFonts w:ascii="Arial" w:hAnsi="Arial" w:cs="Arial"/>
          <w:i/>
        </w:rPr>
        <w:t>vyloučil možnost systematické chyby v poloze vytyčovaného bodu a bodů, ke kterým jsou vztaženy kontroln</w:t>
      </w:r>
      <w:r w:rsidR="00E01C42">
        <w:rPr>
          <w:rFonts w:ascii="Arial" w:hAnsi="Arial" w:cs="Arial"/>
          <w:i/>
        </w:rPr>
        <w:t>í</w:t>
      </w:r>
      <w:r w:rsidR="00AE6BF1">
        <w:rPr>
          <w:rFonts w:ascii="Arial" w:hAnsi="Arial" w:cs="Arial"/>
          <w:i/>
        </w:rPr>
        <w:t xml:space="preserve"> oměrné</w:t>
      </w:r>
      <w:r w:rsidR="00FD2D00">
        <w:rPr>
          <w:rFonts w:ascii="Arial" w:hAnsi="Arial" w:cs="Arial"/>
          <w:i/>
        </w:rPr>
        <w:t>.</w:t>
      </w:r>
    </w:p>
    <w:p w:rsidR="00FD2DE1" w:rsidRDefault="00FD2DE1" w:rsidP="00FD2DE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Ad 2.</w:t>
      </w:r>
    </w:p>
    <w:p w:rsidR="009C0484" w:rsidRPr="001B796D" w:rsidRDefault="00FD2DE1" w:rsidP="00806DED">
      <w:pPr>
        <w:spacing w:after="0"/>
        <w:jc w:val="both"/>
        <w:rPr>
          <w:rFonts w:ascii="Arial" w:hAnsi="Arial" w:cs="Arial"/>
        </w:rPr>
      </w:pPr>
      <w:r w:rsidRPr="00384467">
        <w:rPr>
          <w:rFonts w:ascii="Arial" w:hAnsi="Arial" w:cs="Arial"/>
        </w:rPr>
        <w:t>V případech, kdy je GPU dáno pouze zobrazením hranic v katastrální mapě,</w:t>
      </w:r>
      <w:r w:rsidRPr="0056244F">
        <w:rPr>
          <w:rFonts w:ascii="Arial" w:hAnsi="Arial" w:cs="Arial"/>
        </w:rPr>
        <w:t xml:space="preserve"> </w:t>
      </w:r>
      <w:r w:rsidRPr="00384467">
        <w:rPr>
          <w:rFonts w:ascii="Arial" w:hAnsi="Arial" w:cs="Arial"/>
        </w:rPr>
        <w:t>je původní výsledek zeměměřické činnosti výslovně stanoven v § 87 katastrální vyhlášky jako neopomenutelný podklad při jejím vytyčení.</w:t>
      </w:r>
      <w:r w:rsidRPr="0056244F">
        <w:rPr>
          <w:rFonts w:ascii="Arial" w:hAnsi="Arial" w:cs="Arial"/>
        </w:rPr>
        <w:t xml:space="preserve"> </w:t>
      </w:r>
      <w:r w:rsidR="001019D8" w:rsidRPr="0056244F">
        <w:rPr>
          <w:rFonts w:ascii="Arial" w:hAnsi="Arial" w:cs="Arial"/>
        </w:rPr>
        <w:t>Při</w:t>
      </w:r>
      <w:r w:rsidR="001019D8">
        <w:rPr>
          <w:rFonts w:ascii="Arial" w:hAnsi="Arial" w:cs="Arial"/>
        </w:rPr>
        <w:t xml:space="preserve"> porovnání výsledku zaměření skutečného stavu s obsahem katastrální mapy </w:t>
      </w:r>
      <w:r w:rsidR="008D340E" w:rsidRPr="005E5456">
        <w:rPr>
          <w:rFonts w:ascii="Arial" w:hAnsi="Arial" w:cs="Arial"/>
        </w:rPr>
        <w:t xml:space="preserve">vytyčovatel </w:t>
      </w:r>
      <w:r w:rsidR="005E5456">
        <w:rPr>
          <w:rFonts w:ascii="Arial" w:hAnsi="Arial" w:cs="Arial"/>
        </w:rPr>
        <w:t>ověř</w:t>
      </w:r>
      <w:r w:rsidR="008D340E" w:rsidRPr="005E5456">
        <w:rPr>
          <w:rFonts w:ascii="Arial" w:hAnsi="Arial" w:cs="Arial"/>
        </w:rPr>
        <w:t>uje</w:t>
      </w:r>
      <w:r w:rsidR="00806DED">
        <w:rPr>
          <w:rFonts w:ascii="Arial" w:hAnsi="Arial" w:cs="Arial"/>
        </w:rPr>
        <w:t>, zda</w:t>
      </w:r>
      <w:r w:rsidR="001019D8" w:rsidRPr="00806DED">
        <w:rPr>
          <w:rFonts w:ascii="Arial" w:hAnsi="Arial" w:cs="Arial"/>
        </w:rPr>
        <w:t xml:space="preserve"> původní výsledky </w:t>
      </w:r>
      <w:r w:rsidR="001019D8" w:rsidRPr="001B796D">
        <w:rPr>
          <w:rFonts w:ascii="Arial" w:hAnsi="Arial" w:cs="Arial"/>
        </w:rPr>
        <w:t xml:space="preserve">zeměměřických činností </w:t>
      </w:r>
      <w:r w:rsidR="00370569" w:rsidRPr="001B796D">
        <w:rPr>
          <w:rFonts w:ascii="Arial" w:hAnsi="Arial" w:cs="Arial"/>
        </w:rPr>
        <w:t xml:space="preserve">byly </w:t>
      </w:r>
      <w:r w:rsidR="004E4B00" w:rsidRPr="001B796D">
        <w:rPr>
          <w:rFonts w:ascii="Arial" w:hAnsi="Arial" w:cs="Arial"/>
        </w:rPr>
        <w:t>správně zapracovány do digitáln</w:t>
      </w:r>
      <w:r w:rsidR="004E4B00" w:rsidRPr="00384467">
        <w:rPr>
          <w:rFonts w:ascii="Arial" w:hAnsi="Arial" w:cs="Arial"/>
        </w:rPr>
        <w:t>í formy katastrální mapy při obnově katastrálního operátu</w:t>
      </w:r>
      <w:r w:rsidR="004E4B00" w:rsidRPr="00F733EE">
        <w:rPr>
          <w:rFonts w:ascii="Arial" w:hAnsi="Arial" w:cs="Arial"/>
        </w:rPr>
        <w:t xml:space="preserve"> případně </w:t>
      </w:r>
      <w:r w:rsidR="001019D8" w:rsidRPr="00F733EE">
        <w:rPr>
          <w:rFonts w:ascii="Arial" w:hAnsi="Arial" w:cs="Arial"/>
        </w:rPr>
        <w:t>správně zakresleny do katastrální mapy na plastové fólii</w:t>
      </w:r>
      <w:r w:rsidR="006A370D">
        <w:rPr>
          <w:rFonts w:ascii="Arial" w:hAnsi="Arial" w:cs="Arial"/>
        </w:rPr>
        <w:t>.</w:t>
      </w:r>
    </w:p>
    <w:p w:rsidR="001019D8" w:rsidRPr="001B796D" w:rsidRDefault="000C5A8B" w:rsidP="006C20E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 těchto případech j</w:t>
      </w:r>
      <w:r w:rsidR="006A370D">
        <w:rPr>
          <w:rFonts w:ascii="Arial" w:hAnsi="Arial" w:cs="Arial"/>
        </w:rPr>
        <w:t xml:space="preserve">e tedy </w:t>
      </w:r>
      <w:r>
        <w:rPr>
          <w:rFonts w:ascii="Arial" w:hAnsi="Arial" w:cs="Arial"/>
        </w:rPr>
        <w:t>nezbytné</w:t>
      </w:r>
      <w:r w:rsidR="006A370D">
        <w:rPr>
          <w:rFonts w:ascii="Arial" w:hAnsi="Arial" w:cs="Arial"/>
        </w:rPr>
        <w:t xml:space="preserve"> vyžádat na příslušném KP předchozí výsledky zeměměřických činností v dané lokalitě, vyhodnotit jejich soulad s </w:t>
      </w:r>
      <w:proofErr w:type="gramStart"/>
      <w:r w:rsidR="006A370D">
        <w:rPr>
          <w:rFonts w:ascii="Arial" w:hAnsi="Arial" w:cs="Arial"/>
        </w:rPr>
        <w:t>platným</w:t>
      </w:r>
      <w:proofErr w:type="gramEnd"/>
      <w:r w:rsidR="006A370D">
        <w:rPr>
          <w:rFonts w:ascii="Arial" w:hAnsi="Arial" w:cs="Arial"/>
        </w:rPr>
        <w:t xml:space="preserve"> GPU a případně využít měřické údaje z těchto výsledků. V případě zjištění nesouladu (tj. rozdílu překračujícího mezní odchylky stanovené katastrální vyhláškou) mezi GPU daným zobrazením v katastrální mapě a původním výsledkem zeměměřické činnosti je třeba problém řešit postupem pro opravu chyby v § 36 odst. 1 písm. b) katastrálního zákona</w:t>
      </w:r>
      <w:r w:rsidR="00685B90">
        <w:rPr>
          <w:rFonts w:ascii="Arial" w:hAnsi="Arial" w:cs="Arial"/>
        </w:rPr>
        <w:t xml:space="preserve"> a § 44 </w:t>
      </w:r>
      <w:r w:rsidR="00A348AE">
        <w:rPr>
          <w:rFonts w:ascii="Arial" w:hAnsi="Arial" w:cs="Arial"/>
        </w:rPr>
        <w:t>katastrální vyhlášky</w:t>
      </w:r>
      <w:r w:rsidR="006A370D">
        <w:rPr>
          <w:rFonts w:ascii="Arial" w:hAnsi="Arial" w:cs="Arial"/>
        </w:rPr>
        <w:t>.</w:t>
      </w:r>
    </w:p>
    <w:p w:rsidR="004956AC" w:rsidRDefault="000C364D" w:rsidP="007D2C55">
      <w:pPr>
        <w:spacing w:after="0"/>
        <w:jc w:val="both"/>
        <w:rPr>
          <w:rFonts w:ascii="Arial" w:hAnsi="Arial" w:cs="Arial"/>
        </w:rPr>
      </w:pPr>
      <w:r w:rsidRPr="00384467">
        <w:rPr>
          <w:rFonts w:ascii="Arial" w:hAnsi="Arial" w:cs="Arial"/>
        </w:rPr>
        <w:lastRenderedPageBreak/>
        <w:t xml:space="preserve">Základním principem při vytyčování </w:t>
      </w:r>
      <w:r w:rsidR="003B7B22" w:rsidRPr="00384467">
        <w:rPr>
          <w:rFonts w:ascii="Arial" w:hAnsi="Arial" w:cs="Arial"/>
        </w:rPr>
        <w:t xml:space="preserve">hranic </w:t>
      </w:r>
      <w:r w:rsidRPr="00384467">
        <w:rPr>
          <w:rFonts w:ascii="Arial" w:hAnsi="Arial" w:cs="Arial"/>
        </w:rPr>
        <w:t>v případech, kdy je GPU dáno pouze zobrazením hranic v katastrální mapě, je využití identických bodů</w:t>
      </w:r>
      <w:r w:rsidR="004C21AB" w:rsidRPr="00384467">
        <w:rPr>
          <w:rFonts w:ascii="Arial" w:hAnsi="Arial" w:cs="Arial"/>
        </w:rPr>
        <w:t xml:space="preserve"> a linií</w:t>
      </w:r>
      <w:r w:rsidR="004C21AB" w:rsidRPr="001B796D">
        <w:rPr>
          <w:rFonts w:ascii="Arial" w:hAnsi="Arial" w:cs="Arial"/>
        </w:rPr>
        <w:t xml:space="preserve"> (dále </w:t>
      </w:r>
      <w:r w:rsidR="003B7B22" w:rsidRPr="001B796D">
        <w:rPr>
          <w:rFonts w:ascii="Arial" w:hAnsi="Arial" w:cs="Arial"/>
        </w:rPr>
        <w:t xml:space="preserve">je </w:t>
      </w:r>
      <w:r w:rsidR="004C21AB" w:rsidRPr="001B796D">
        <w:rPr>
          <w:rFonts w:ascii="Arial" w:hAnsi="Arial" w:cs="Arial"/>
        </w:rPr>
        <w:t xml:space="preserve">pro oba případy využíván pojem </w:t>
      </w:r>
      <w:r w:rsidR="003B7B22" w:rsidRPr="00F733EE">
        <w:rPr>
          <w:rFonts w:ascii="Arial" w:hAnsi="Arial" w:cs="Arial"/>
        </w:rPr>
        <w:t>„</w:t>
      </w:r>
      <w:r w:rsidR="004C21AB" w:rsidRPr="00F733EE">
        <w:rPr>
          <w:rFonts w:ascii="Arial" w:hAnsi="Arial" w:cs="Arial"/>
        </w:rPr>
        <w:t>identické body</w:t>
      </w:r>
      <w:r w:rsidR="003B7B22" w:rsidRPr="00F733EE">
        <w:rPr>
          <w:rFonts w:ascii="Arial" w:hAnsi="Arial" w:cs="Arial"/>
        </w:rPr>
        <w:t>“</w:t>
      </w:r>
      <w:r w:rsidR="004C21AB" w:rsidRPr="00F733EE">
        <w:rPr>
          <w:rFonts w:ascii="Arial" w:hAnsi="Arial" w:cs="Arial"/>
        </w:rPr>
        <w:t>)</w:t>
      </w:r>
      <w:r w:rsidRPr="00F733EE">
        <w:rPr>
          <w:rFonts w:ascii="Arial" w:hAnsi="Arial" w:cs="Arial"/>
        </w:rPr>
        <w:t xml:space="preserve">. Identické body vybere vytyčovatel svým odborným uvážením a jedná se o body, u kterých má vytyčovatel k dispozici </w:t>
      </w:r>
      <w:r w:rsidR="006A370D">
        <w:rPr>
          <w:rFonts w:ascii="Arial" w:hAnsi="Arial" w:cs="Arial"/>
        </w:rPr>
        <w:t>jejich souřadnice v S-JTSK s přesností danou</w:t>
      </w:r>
      <w:r w:rsidR="00FB39F2">
        <w:rPr>
          <w:rFonts w:ascii="Arial" w:hAnsi="Arial" w:cs="Arial"/>
        </w:rPr>
        <w:t xml:space="preserve"> základní</w:t>
      </w:r>
      <w:r w:rsidR="006A370D">
        <w:rPr>
          <w:rFonts w:ascii="Arial" w:hAnsi="Arial" w:cs="Arial"/>
        </w:rPr>
        <w:t xml:space="preserve"> střední souřadnicovou chybou </w:t>
      </w:r>
      <w:proofErr w:type="spellStart"/>
      <w:r w:rsidR="006A370D">
        <w:rPr>
          <w:rFonts w:ascii="Arial" w:hAnsi="Arial" w:cs="Arial"/>
        </w:rPr>
        <w:t>m</w:t>
      </w:r>
      <w:r w:rsidR="006A370D">
        <w:rPr>
          <w:rFonts w:ascii="Arial" w:hAnsi="Arial" w:cs="Arial"/>
          <w:vertAlign w:val="subscript"/>
        </w:rPr>
        <w:t>xy</w:t>
      </w:r>
      <w:proofErr w:type="spellEnd"/>
      <w:r w:rsidR="006A370D">
        <w:rPr>
          <w:rFonts w:ascii="Arial" w:hAnsi="Arial" w:cs="Arial"/>
          <w:vertAlign w:val="subscript"/>
        </w:rPr>
        <w:t xml:space="preserve"> </w:t>
      </w:r>
      <w:r w:rsidR="006A370D">
        <w:rPr>
          <w:rFonts w:ascii="Arial" w:hAnsi="Arial" w:cs="Arial"/>
        </w:rPr>
        <w:t>= 14 cm a současně jsou zobrazeny v katastrální mapě. Souřadnice identických bodů v S-JTSK vytyčovatel v rámci vytyčení buď nově pořídí</w:t>
      </w:r>
      <w:r w:rsidR="000C5A8B">
        <w:rPr>
          <w:rFonts w:ascii="Arial" w:hAnsi="Arial" w:cs="Arial"/>
        </w:rPr>
        <w:t>,</w:t>
      </w:r>
      <w:r w:rsidR="006A370D">
        <w:rPr>
          <w:rFonts w:ascii="Arial" w:hAnsi="Arial" w:cs="Arial"/>
        </w:rPr>
        <w:t xml:space="preserve"> nebo je převezme z předchozích výsledků zeměměřických činností a ověří</w:t>
      </w:r>
      <w:r w:rsidR="006E3880">
        <w:rPr>
          <w:rFonts w:ascii="Arial" w:hAnsi="Arial" w:cs="Arial"/>
        </w:rPr>
        <w:t xml:space="preserve"> jejich přesnost (musí vyhovět kritériu střední souřadnicové chyby </w:t>
      </w:r>
      <w:proofErr w:type="spellStart"/>
      <w:r w:rsidR="006E3880">
        <w:rPr>
          <w:rFonts w:ascii="Arial" w:hAnsi="Arial" w:cs="Arial"/>
        </w:rPr>
        <w:t>m</w:t>
      </w:r>
      <w:r w:rsidR="006E3880">
        <w:rPr>
          <w:rFonts w:ascii="Arial" w:hAnsi="Arial" w:cs="Arial"/>
          <w:vertAlign w:val="subscript"/>
        </w:rPr>
        <w:t>xy</w:t>
      </w:r>
      <w:proofErr w:type="spellEnd"/>
      <w:r w:rsidR="006E3880">
        <w:rPr>
          <w:rFonts w:ascii="Arial" w:hAnsi="Arial" w:cs="Arial"/>
          <w:vertAlign w:val="subscript"/>
        </w:rPr>
        <w:t xml:space="preserve"> </w:t>
      </w:r>
      <w:r w:rsidR="006E3880">
        <w:rPr>
          <w:rFonts w:ascii="Arial" w:hAnsi="Arial" w:cs="Arial"/>
        </w:rPr>
        <w:t>= 14</w:t>
      </w:r>
      <w:r w:rsidR="007D5C74">
        <w:rPr>
          <w:rFonts w:ascii="Arial" w:hAnsi="Arial" w:cs="Arial"/>
        </w:rPr>
        <w:t xml:space="preserve"> </w:t>
      </w:r>
      <w:r w:rsidR="006E3880">
        <w:rPr>
          <w:rFonts w:ascii="Arial" w:hAnsi="Arial" w:cs="Arial"/>
        </w:rPr>
        <w:t xml:space="preserve">cm) </w:t>
      </w:r>
      <w:r w:rsidR="0011216A" w:rsidRPr="0011216A">
        <w:rPr>
          <w:rFonts w:ascii="Arial" w:hAnsi="Arial" w:cs="Arial"/>
        </w:rPr>
        <w:t>určením jejich vzájemné polohy</w:t>
      </w:r>
      <w:r w:rsidR="006A370D">
        <w:rPr>
          <w:rFonts w:ascii="Arial" w:hAnsi="Arial" w:cs="Arial"/>
        </w:rPr>
        <w:t xml:space="preserve"> nebo změřením vzdáleností na dva jiné </w:t>
      </w:r>
      <w:r w:rsidR="0011216A">
        <w:rPr>
          <w:rFonts w:ascii="Arial" w:hAnsi="Arial" w:cs="Arial"/>
        </w:rPr>
        <w:t xml:space="preserve">identické </w:t>
      </w:r>
      <w:r w:rsidR="006A370D">
        <w:rPr>
          <w:rFonts w:ascii="Arial" w:hAnsi="Arial" w:cs="Arial"/>
        </w:rPr>
        <w:t>body při vyloučení možnosti systematické chyby.</w:t>
      </w:r>
      <w:r w:rsidR="006E3880">
        <w:rPr>
          <w:rFonts w:ascii="Arial" w:hAnsi="Arial" w:cs="Arial"/>
        </w:rPr>
        <w:t xml:space="preserve"> </w:t>
      </w:r>
      <w:r w:rsidR="008D340E" w:rsidRPr="007D2C55">
        <w:rPr>
          <w:rFonts w:ascii="Arial" w:hAnsi="Arial" w:cs="Arial"/>
        </w:rPr>
        <w:t>Prostřednictvím kritérií pro výpočet transformace a porovnáním vzájemných délek mezi identickými body (§ 81 odst. 4</w:t>
      </w:r>
      <w:r w:rsidR="00685B90">
        <w:rPr>
          <w:rFonts w:ascii="Arial" w:hAnsi="Arial" w:cs="Arial"/>
        </w:rPr>
        <w:t xml:space="preserve"> </w:t>
      </w:r>
      <w:proofErr w:type="spellStart"/>
      <w:r w:rsidR="00A348AE">
        <w:rPr>
          <w:rFonts w:ascii="Arial" w:hAnsi="Arial" w:cs="Arial"/>
        </w:rPr>
        <w:t>KatV</w:t>
      </w:r>
      <w:proofErr w:type="spellEnd"/>
      <w:r w:rsidR="008D340E" w:rsidRPr="007D2C55">
        <w:rPr>
          <w:rFonts w:ascii="Arial" w:hAnsi="Arial" w:cs="Arial"/>
        </w:rPr>
        <w:t>) musí být vyloučeny chyby v identičnosti vybraných bodů</w:t>
      </w:r>
      <w:r w:rsidR="006A370D" w:rsidRPr="000C5A8B">
        <w:rPr>
          <w:rFonts w:ascii="Arial" w:hAnsi="Arial" w:cs="Arial"/>
        </w:rPr>
        <w:t xml:space="preserve">. </w:t>
      </w:r>
    </w:p>
    <w:p w:rsidR="001F45CF" w:rsidRPr="001B796D" w:rsidRDefault="004C21AB" w:rsidP="006C20E0">
      <w:pPr>
        <w:spacing w:after="120"/>
        <w:jc w:val="both"/>
        <w:rPr>
          <w:rFonts w:ascii="Arial" w:hAnsi="Arial" w:cs="Arial"/>
        </w:rPr>
      </w:pPr>
      <w:r w:rsidRPr="00384467">
        <w:rPr>
          <w:rFonts w:ascii="Arial" w:hAnsi="Arial" w:cs="Arial"/>
        </w:rPr>
        <w:t xml:space="preserve">S využitím identických bodů provede zpracovatel co nejlepší </w:t>
      </w:r>
      <w:r w:rsidR="005B6B2B">
        <w:rPr>
          <w:rFonts w:ascii="Arial" w:hAnsi="Arial" w:cs="Arial"/>
        </w:rPr>
        <w:t>ztotožnění</w:t>
      </w:r>
      <w:r w:rsidRPr="00384467">
        <w:rPr>
          <w:rFonts w:ascii="Arial" w:hAnsi="Arial" w:cs="Arial"/>
        </w:rPr>
        <w:t xml:space="preserve"> zákresu v katastrální mapě </w:t>
      </w:r>
      <w:r w:rsidR="005B6B2B">
        <w:rPr>
          <w:rFonts w:ascii="Arial" w:hAnsi="Arial" w:cs="Arial"/>
        </w:rPr>
        <w:t xml:space="preserve">s výsledkem zaměření </w:t>
      </w:r>
      <w:r w:rsidRPr="00384467">
        <w:rPr>
          <w:rFonts w:ascii="Arial" w:hAnsi="Arial" w:cs="Arial"/>
        </w:rPr>
        <w:t>skutečn</w:t>
      </w:r>
      <w:r w:rsidR="005B6B2B">
        <w:rPr>
          <w:rFonts w:ascii="Arial" w:hAnsi="Arial" w:cs="Arial"/>
        </w:rPr>
        <w:t>ého</w:t>
      </w:r>
      <w:r w:rsidRPr="00384467">
        <w:rPr>
          <w:rFonts w:ascii="Arial" w:hAnsi="Arial" w:cs="Arial"/>
        </w:rPr>
        <w:t xml:space="preserve"> stav</w:t>
      </w:r>
      <w:r w:rsidR="005B6B2B">
        <w:rPr>
          <w:rFonts w:ascii="Arial" w:hAnsi="Arial" w:cs="Arial"/>
        </w:rPr>
        <w:t>u</w:t>
      </w:r>
      <w:r w:rsidRPr="00384467">
        <w:rPr>
          <w:rFonts w:ascii="Arial" w:hAnsi="Arial" w:cs="Arial"/>
        </w:rPr>
        <w:t xml:space="preserve"> v terénu.</w:t>
      </w:r>
      <w:r w:rsidR="00832BE3" w:rsidRPr="001B796D">
        <w:rPr>
          <w:rFonts w:ascii="Arial" w:hAnsi="Arial" w:cs="Arial"/>
        </w:rPr>
        <w:t xml:space="preserve"> Toto </w:t>
      </w:r>
      <w:r w:rsidR="005B6B2B">
        <w:rPr>
          <w:rFonts w:ascii="Arial" w:hAnsi="Arial" w:cs="Arial"/>
        </w:rPr>
        <w:t>ztotožnění</w:t>
      </w:r>
      <w:r w:rsidR="00832BE3" w:rsidRPr="001B796D">
        <w:rPr>
          <w:rFonts w:ascii="Arial" w:hAnsi="Arial" w:cs="Arial"/>
        </w:rPr>
        <w:t xml:space="preserve"> je při digitální formě mapy re</w:t>
      </w:r>
      <w:r w:rsidR="00832BE3" w:rsidRPr="00F733EE">
        <w:rPr>
          <w:rFonts w:ascii="Arial" w:hAnsi="Arial" w:cs="Arial"/>
        </w:rPr>
        <w:t>alizováno pomocí transformací, věcně se ovšem jedná o obdobu hledání správné polohy průsvitky</w:t>
      </w:r>
      <w:r w:rsidR="0020728B">
        <w:rPr>
          <w:rFonts w:ascii="Arial" w:hAnsi="Arial" w:cs="Arial"/>
        </w:rPr>
        <w:t xml:space="preserve"> se</w:t>
      </w:r>
      <w:r w:rsidR="0020728B" w:rsidRPr="0020728B">
        <w:rPr>
          <w:rFonts w:ascii="Arial" w:hAnsi="Arial" w:cs="Arial"/>
        </w:rPr>
        <w:t xml:space="preserve"> </w:t>
      </w:r>
      <w:r w:rsidR="0020728B">
        <w:rPr>
          <w:rFonts w:ascii="Arial" w:hAnsi="Arial" w:cs="Arial"/>
        </w:rPr>
        <w:t xml:space="preserve">zobrazením výsledku </w:t>
      </w:r>
      <w:r w:rsidR="0020728B" w:rsidRPr="0020728B">
        <w:rPr>
          <w:rFonts w:ascii="Arial" w:hAnsi="Arial" w:cs="Arial"/>
        </w:rPr>
        <w:t>zaměřen</w:t>
      </w:r>
      <w:r w:rsidR="0020728B">
        <w:rPr>
          <w:rFonts w:ascii="Arial" w:hAnsi="Arial" w:cs="Arial"/>
        </w:rPr>
        <w:t>í</w:t>
      </w:r>
      <w:r w:rsidR="0020728B" w:rsidRPr="0020728B">
        <w:rPr>
          <w:rFonts w:ascii="Arial" w:hAnsi="Arial" w:cs="Arial"/>
        </w:rPr>
        <w:t xml:space="preserve"> skutečn</w:t>
      </w:r>
      <w:r w:rsidR="0020728B">
        <w:rPr>
          <w:rFonts w:ascii="Arial" w:hAnsi="Arial" w:cs="Arial"/>
        </w:rPr>
        <w:t>ého</w:t>
      </w:r>
      <w:r w:rsidR="0020728B" w:rsidRPr="0020728B">
        <w:rPr>
          <w:rFonts w:ascii="Arial" w:hAnsi="Arial" w:cs="Arial"/>
        </w:rPr>
        <w:t xml:space="preserve"> stav</w:t>
      </w:r>
      <w:r w:rsidR="0020728B">
        <w:rPr>
          <w:rFonts w:ascii="Arial" w:hAnsi="Arial" w:cs="Arial"/>
        </w:rPr>
        <w:t>u</w:t>
      </w:r>
      <w:r w:rsidR="0020728B" w:rsidRPr="0020728B">
        <w:rPr>
          <w:rFonts w:ascii="Arial" w:hAnsi="Arial" w:cs="Arial"/>
        </w:rPr>
        <w:t xml:space="preserve"> v</w:t>
      </w:r>
      <w:r w:rsidR="0020728B">
        <w:rPr>
          <w:rFonts w:ascii="Arial" w:hAnsi="Arial" w:cs="Arial"/>
        </w:rPr>
        <w:t> </w:t>
      </w:r>
      <w:r w:rsidR="0020728B" w:rsidRPr="0020728B">
        <w:rPr>
          <w:rFonts w:ascii="Arial" w:hAnsi="Arial" w:cs="Arial"/>
        </w:rPr>
        <w:t>terénu</w:t>
      </w:r>
      <w:r w:rsidR="00832BE3" w:rsidRPr="00F733EE">
        <w:rPr>
          <w:rFonts w:ascii="Arial" w:hAnsi="Arial" w:cs="Arial"/>
        </w:rPr>
        <w:t xml:space="preserve"> nad analogovou mapou.</w:t>
      </w:r>
      <w:r w:rsidR="006A370D">
        <w:rPr>
          <w:rFonts w:ascii="Arial" w:hAnsi="Arial" w:cs="Arial"/>
        </w:rPr>
        <w:t xml:space="preserve"> </w:t>
      </w:r>
      <w:r w:rsidR="00EA252F" w:rsidRPr="00384467">
        <w:rPr>
          <w:rFonts w:ascii="Arial" w:hAnsi="Arial" w:cs="Arial"/>
        </w:rPr>
        <w:t>V případě potřeby je možné provést i více transformací.</w:t>
      </w:r>
      <w:r w:rsidR="00EA252F" w:rsidRPr="001B796D">
        <w:rPr>
          <w:rFonts w:ascii="Arial" w:hAnsi="Arial" w:cs="Arial"/>
        </w:rPr>
        <w:t xml:space="preserve"> </w:t>
      </w:r>
      <w:r w:rsidRPr="001B796D">
        <w:rPr>
          <w:rFonts w:ascii="Arial" w:hAnsi="Arial" w:cs="Arial"/>
        </w:rPr>
        <w:t xml:space="preserve">Poté určí vytyčovací prvky těch lomových bodů, které mají být vytyčeny. </w:t>
      </w:r>
      <w:r w:rsidR="00AF3F28" w:rsidRPr="00384467">
        <w:rPr>
          <w:rFonts w:ascii="Arial" w:hAnsi="Arial" w:cs="Arial"/>
        </w:rPr>
        <w:t>E</w:t>
      </w:r>
      <w:r w:rsidR="000E7D6A" w:rsidRPr="00384467">
        <w:rPr>
          <w:rFonts w:ascii="Arial" w:hAnsi="Arial" w:cs="Arial"/>
        </w:rPr>
        <w:t>xistenci zachovalé stabilizace</w:t>
      </w:r>
      <w:r w:rsidR="001F45CF" w:rsidRPr="00384467">
        <w:rPr>
          <w:rFonts w:ascii="Arial" w:hAnsi="Arial" w:cs="Arial"/>
        </w:rPr>
        <w:t xml:space="preserve"> lomových bodů </w:t>
      </w:r>
      <w:r w:rsidR="00AF3F28" w:rsidRPr="00384467">
        <w:rPr>
          <w:rFonts w:ascii="Arial" w:hAnsi="Arial" w:cs="Arial"/>
        </w:rPr>
        <w:t>na hranicích pozemků, případně jiných</w:t>
      </w:r>
      <w:r w:rsidR="001F45CF" w:rsidRPr="00384467">
        <w:rPr>
          <w:rFonts w:ascii="Arial" w:hAnsi="Arial" w:cs="Arial"/>
        </w:rPr>
        <w:t xml:space="preserve"> trvalých předmětů a rozhraničení </w:t>
      </w:r>
      <w:r w:rsidR="00AF3F28" w:rsidRPr="00384467">
        <w:rPr>
          <w:rFonts w:ascii="Arial" w:hAnsi="Arial" w:cs="Arial"/>
        </w:rPr>
        <w:t xml:space="preserve">by měl vytyčovatel </w:t>
      </w:r>
      <w:r w:rsidR="001F45CF" w:rsidRPr="00384467">
        <w:rPr>
          <w:rFonts w:ascii="Arial" w:hAnsi="Arial" w:cs="Arial"/>
        </w:rPr>
        <w:t xml:space="preserve">zjistit již při </w:t>
      </w:r>
      <w:r w:rsidR="00163F28" w:rsidRPr="00384467">
        <w:rPr>
          <w:rFonts w:ascii="Arial" w:hAnsi="Arial" w:cs="Arial"/>
        </w:rPr>
        <w:t>rekognoskaci v terénu</w:t>
      </w:r>
      <w:r w:rsidR="001F45CF" w:rsidRPr="00384467">
        <w:rPr>
          <w:rFonts w:ascii="Arial" w:hAnsi="Arial" w:cs="Arial"/>
        </w:rPr>
        <w:t xml:space="preserve"> před vlastním vytyčováním a </w:t>
      </w:r>
      <w:r w:rsidR="00AF3F28" w:rsidRPr="00384467">
        <w:rPr>
          <w:rFonts w:ascii="Arial" w:hAnsi="Arial" w:cs="Arial"/>
        </w:rPr>
        <w:t xml:space="preserve">při </w:t>
      </w:r>
      <w:r w:rsidR="001F45CF" w:rsidRPr="00384467">
        <w:rPr>
          <w:rFonts w:ascii="Arial" w:hAnsi="Arial" w:cs="Arial"/>
        </w:rPr>
        <w:t>zaměření skutečného stavu.</w:t>
      </w:r>
      <w:r w:rsidR="001F45CF" w:rsidRPr="001B796D">
        <w:rPr>
          <w:rFonts w:ascii="Arial" w:hAnsi="Arial" w:cs="Arial"/>
        </w:rPr>
        <w:t xml:space="preserve"> </w:t>
      </w:r>
      <w:r w:rsidR="001F45CF" w:rsidRPr="00384467">
        <w:rPr>
          <w:rFonts w:ascii="Arial" w:hAnsi="Arial" w:cs="Arial"/>
        </w:rPr>
        <w:t>Zjistí-li takové skutečnosti až při vlastním vytyčování v terénu, nebo je-li na tyto skutečnosti upozorněn například až vlastníky při jejich seznámení s výsledky vytyčení, je zpravidla nutné vytyčení přepracovat s uvážením těchto skutečností.</w:t>
      </w:r>
      <w:r w:rsidR="00EA252F" w:rsidRPr="001B796D">
        <w:rPr>
          <w:rFonts w:ascii="Arial" w:hAnsi="Arial" w:cs="Arial"/>
        </w:rPr>
        <w:t xml:space="preserve"> </w:t>
      </w:r>
      <w:r w:rsidR="004E5E28" w:rsidRPr="00384467">
        <w:rPr>
          <w:rFonts w:ascii="Arial" w:hAnsi="Arial" w:cs="Arial"/>
        </w:rPr>
        <w:t xml:space="preserve">Jsou-li </w:t>
      </w:r>
      <w:r w:rsidR="005E5456">
        <w:rPr>
          <w:rFonts w:ascii="Arial" w:hAnsi="Arial" w:cs="Arial"/>
        </w:rPr>
        <w:t xml:space="preserve">body </w:t>
      </w:r>
      <w:r w:rsidR="00EA252F" w:rsidRPr="00384467">
        <w:rPr>
          <w:rFonts w:ascii="Arial" w:hAnsi="Arial" w:cs="Arial"/>
        </w:rPr>
        <w:t xml:space="preserve">zaměřené </w:t>
      </w:r>
      <w:r w:rsidR="005E5456">
        <w:rPr>
          <w:rFonts w:ascii="Arial" w:hAnsi="Arial" w:cs="Arial"/>
        </w:rPr>
        <w:t xml:space="preserve">na </w:t>
      </w:r>
      <w:r w:rsidR="008D340E" w:rsidRPr="005E5456">
        <w:rPr>
          <w:rFonts w:ascii="Arial" w:hAnsi="Arial" w:cs="Arial"/>
        </w:rPr>
        <w:t>zachovalé</w:t>
      </w:r>
      <w:r w:rsidR="005E5456">
        <w:rPr>
          <w:rFonts w:ascii="Arial" w:hAnsi="Arial" w:cs="Arial"/>
        </w:rPr>
        <w:t>m</w:t>
      </w:r>
      <w:r w:rsidR="008D340E" w:rsidRPr="005E5456">
        <w:rPr>
          <w:rFonts w:ascii="Arial" w:hAnsi="Arial" w:cs="Arial"/>
        </w:rPr>
        <w:t xml:space="preserve"> označení hranic</w:t>
      </w:r>
      <w:r w:rsidR="00EA252F" w:rsidRPr="00384467">
        <w:rPr>
          <w:rFonts w:ascii="Arial" w:hAnsi="Arial" w:cs="Arial"/>
        </w:rPr>
        <w:t xml:space="preserve"> v</w:t>
      </w:r>
      <w:r w:rsidR="004E5E28" w:rsidRPr="00384467">
        <w:rPr>
          <w:rFonts w:ascii="Arial" w:hAnsi="Arial" w:cs="Arial"/>
        </w:rPr>
        <w:t> </w:t>
      </w:r>
      <w:r w:rsidR="00EA252F" w:rsidRPr="00384467">
        <w:rPr>
          <w:rFonts w:ascii="Arial" w:hAnsi="Arial" w:cs="Arial"/>
        </w:rPr>
        <w:t>terénu</w:t>
      </w:r>
      <w:r w:rsidR="004E5E28" w:rsidRPr="00384467">
        <w:rPr>
          <w:rFonts w:ascii="Arial" w:hAnsi="Arial" w:cs="Arial"/>
        </w:rPr>
        <w:t xml:space="preserve"> využity jako identické body, výsledek vytyčení na ně </w:t>
      </w:r>
      <w:r w:rsidR="00F53715" w:rsidRPr="00384467">
        <w:rPr>
          <w:rFonts w:ascii="Arial" w:hAnsi="Arial" w:cs="Arial"/>
        </w:rPr>
        <w:t xml:space="preserve">vhodně </w:t>
      </w:r>
      <w:r w:rsidR="004E5E28" w:rsidRPr="00384467">
        <w:rPr>
          <w:rFonts w:ascii="Arial" w:hAnsi="Arial" w:cs="Arial"/>
        </w:rPr>
        <w:t>navazuje</w:t>
      </w:r>
      <w:r w:rsidR="00EA252F" w:rsidRPr="00384467">
        <w:rPr>
          <w:rFonts w:ascii="Arial" w:hAnsi="Arial" w:cs="Arial"/>
        </w:rPr>
        <w:t>.</w:t>
      </w:r>
      <w:r w:rsidR="00EA252F" w:rsidRPr="001B796D">
        <w:rPr>
          <w:rFonts w:ascii="Arial" w:hAnsi="Arial" w:cs="Arial"/>
        </w:rPr>
        <w:t xml:space="preserve"> </w:t>
      </w:r>
      <w:r w:rsidR="004E5E28" w:rsidRPr="00384467">
        <w:rPr>
          <w:rFonts w:ascii="Arial" w:hAnsi="Arial" w:cs="Arial"/>
        </w:rPr>
        <w:t>Naopak i</w:t>
      </w:r>
      <w:r w:rsidR="00EA252F" w:rsidRPr="00384467">
        <w:rPr>
          <w:rFonts w:ascii="Arial" w:hAnsi="Arial" w:cs="Arial"/>
        </w:rPr>
        <w:t>gnorování takového označení hranic nebo přirozeného rozhraničení pozemků při vytyčení je v rozporu s katastrální vyhláškou</w:t>
      </w:r>
      <w:r w:rsidR="004E5E28" w:rsidRPr="00384467">
        <w:rPr>
          <w:rFonts w:ascii="Arial" w:hAnsi="Arial" w:cs="Arial"/>
        </w:rPr>
        <w:t xml:space="preserve"> (§</w:t>
      </w:r>
      <w:r w:rsidR="004C6507" w:rsidRPr="00384467">
        <w:rPr>
          <w:rFonts w:ascii="Arial" w:hAnsi="Arial" w:cs="Arial"/>
        </w:rPr>
        <w:t xml:space="preserve"> </w:t>
      </w:r>
      <w:r w:rsidR="004E5E28" w:rsidRPr="00384467">
        <w:rPr>
          <w:rFonts w:ascii="Arial" w:hAnsi="Arial" w:cs="Arial"/>
        </w:rPr>
        <w:t>87 odst. 3)</w:t>
      </w:r>
      <w:r w:rsidR="00EA252F" w:rsidRPr="00384467">
        <w:rPr>
          <w:rFonts w:ascii="Arial" w:hAnsi="Arial" w:cs="Arial"/>
        </w:rPr>
        <w:t xml:space="preserve"> a nové označování takových hranic ve vzdálenosti do hodnoty mezní polohové chyby připadá v úvahu pouze v případě,</w:t>
      </w:r>
      <w:r w:rsidR="00EA252F" w:rsidRPr="001B796D">
        <w:rPr>
          <w:rFonts w:ascii="Arial" w:hAnsi="Arial" w:cs="Arial"/>
        </w:rPr>
        <w:t xml:space="preserve"> </w:t>
      </w:r>
      <w:r w:rsidR="00EA252F" w:rsidRPr="00384467">
        <w:rPr>
          <w:rFonts w:ascii="Arial" w:hAnsi="Arial" w:cs="Arial"/>
        </w:rPr>
        <w:t>kdy je prokázána nesprávnost</w:t>
      </w:r>
      <w:r w:rsidR="004E5E28" w:rsidRPr="00384467">
        <w:rPr>
          <w:rFonts w:ascii="Arial" w:hAnsi="Arial" w:cs="Arial"/>
        </w:rPr>
        <w:t xml:space="preserve"> </w:t>
      </w:r>
      <w:r w:rsidR="00163F28" w:rsidRPr="00384467">
        <w:rPr>
          <w:rFonts w:ascii="Arial" w:hAnsi="Arial" w:cs="Arial"/>
        </w:rPr>
        <w:t>stávajícího</w:t>
      </w:r>
      <w:r w:rsidR="004E5E28" w:rsidRPr="00384467">
        <w:rPr>
          <w:rFonts w:ascii="Arial" w:hAnsi="Arial" w:cs="Arial"/>
        </w:rPr>
        <w:t xml:space="preserve"> označení</w:t>
      </w:r>
      <w:r w:rsidR="00EA252F" w:rsidRPr="00384467">
        <w:rPr>
          <w:rFonts w:ascii="Arial" w:hAnsi="Arial" w:cs="Arial"/>
        </w:rPr>
        <w:t>.</w:t>
      </w:r>
      <w:r w:rsidR="00880B67">
        <w:rPr>
          <w:rFonts w:ascii="Arial" w:hAnsi="Arial" w:cs="Arial"/>
        </w:rPr>
        <w:t xml:space="preserve"> </w:t>
      </w:r>
      <w:r w:rsidR="00227A77">
        <w:rPr>
          <w:rFonts w:ascii="Arial" w:hAnsi="Arial" w:cs="Arial"/>
        </w:rPr>
        <w:t>Tuto n</w:t>
      </w:r>
      <w:r w:rsidR="00880B67">
        <w:rPr>
          <w:rFonts w:ascii="Arial" w:hAnsi="Arial" w:cs="Arial"/>
        </w:rPr>
        <w:t xml:space="preserve">esprávnost lze prokázat například na základě předchozího výsledku zeměměřické činnosti nebo i </w:t>
      </w:r>
      <w:r w:rsidR="00880B67" w:rsidRPr="00880B67">
        <w:rPr>
          <w:rFonts w:ascii="Arial" w:hAnsi="Arial" w:cs="Arial"/>
        </w:rPr>
        <w:t>prohlášením vlastníků o záměrném a vzájemně uznávaném posunu</w:t>
      </w:r>
      <w:r w:rsidR="00880B67">
        <w:rPr>
          <w:rFonts w:ascii="Arial" w:hAnsi="Arial" w:cs="Arial"/>
        </w:rPr>
        <w:t xml:space="preserve"> od skutečného průběhu vlastnické</w:t>
      </w:r>
      <w:r w:rsidR="00880B67" w:rsidRPr="00880B67">
        <w:rPr>
          <w:rFonts w:ascii="Arial" w:hAnsi="Arial" w:cs="Arial"/>
        </w:rPr>
        <w:t xml:space="preserve"> hranice</w:t>
      </w:r>
      <w:r w:rsidR="00880B67">
        <w:rPr>
          <w:rFonts w:ascii="Arial" w:hAnsi="Arial" w:cs="Arial"/>
        </w:rPr>
        <w:t>.</w:t>
      </w:r>
      <w:r w:rsidR="00EA252F" w:rsidRPr="001B796D">
        <w:rPr>
          <w:rFonts w:ascii="Arial" w:hAnsi="Arial" w:cs="Arial"/>
        </w:rPr>
        <w:t xml:space="preserve"> </w:t>
      </w:r>
      <w:r w:rsidR="00163F28" w:rsidRPr="001B796D">
        <w:rPr>
          <w:rFonts w:ascii="Arial" w:hAnsi="Arial" w:cs="Arial"/>
          <w:i/>
        </w:rPr>
        <w:t xml:space="preserve">Pozn.: </w:t>
      </w:r>
      <w:r w:rsidR="0056244F" w:rsidRPr="00FE2FA7">
        <w:rPr>
          <w:rFonts w:ascii="Arial" w:hAnsi="Arial" w:cs="Arial"/>
          <w:i/>
        </w:rPr>
        <w:t>P</w:t>
      </w:r>
      <w:r w:rsidR="0056244F" w:rsidRPr="00384467">
        <w:rPr>
          <w:rFonts w:ascii="Arial" w:hAnsi="Arial" w:cs="Arial"/>
          <w:i/>
        </w:rPr>
        <w:t xml:space="preserve">ovinnost prokázat, že stávající označení </w:t>
      </w:r>
      <w:r w:rsidR="0056244F" w:rsidRPr="00F733EE">
        <w:rPr>
          <w:rFonts w:ascii="Arial" w:hAnsi="Arial" w:cs="Arial"/>
          <w:i/>
        </w:rPr>
        <w:t>hranice nelze ztotožnit s výsledkem vytyčení hranice, přestože mezní odchylka není překročena</w:t>
      </w:r>
      <w:r w:rsidR="006A370D">
        <w:rPr>
          <w:rFonts w:ascii="Arial" w:hAnsi="Arial" w:cs="Arial"/>
          <w:i/>
        </w:rPr>
        <w:t xml:space="preserve">, není právním předpisem </w:t>
      </w:r>
      <w:r w:rsidR="006D6D54">
        <w:rPr>
          <w:rFonts w:ascii="Arial" w:hAnsi="Arial" w:cs="Arial"/>
          <w:i/>
        </w:rPr>
        <w:t xml:space="preserve">prozatím </w:t>
      </w:r>
      <w:r w:rsidR="006A370D">
        <w:rPr>
          <w:rFonts w:ascii="Arial" w:hAnsi="Arial" w:cs="Arial"/>
          <w:i/>
        </w:rPr>
        <w:t xml:space="preserve">stanovena. </w:t>
      </w:r>
      <w:r w:rsidR="006D6D54">
        <w:rPr>
          <w:rFonts w:ascii="Arial" w:hAnsi="Arial" w:cs="Arial"/>
          <w:i/>
        </w:rPr>
        <w:t>Současná katastrální vyhláška vychází z předpokladu odborného postupu</w:t>
      </w:r>
      <w:r w:rsidR="00871BB0">
        <w:rPr>
          <w:rFonts w:ascii="Arial" w:hAnsi="Arial" w:cs="Arial"/>
          <w:i/>
        </w:rPr>
        <w:t xml:space="preserve"> vytyčovatele, založeného na znalosti důsledků vyšší či nižší spolehlivosti GPU v návaznosti na kódy kvality podrobných bodů. Je možné předpisem </w:t>
      </w:r>
      <w:r w:rsidR="006A370D">
        <w:rPr>
          <w:rFonts w:ascii="Arial" w:hAnsi="Arial" w:cs="Arial"/>
          <w:i/>
        </w:rPr>
        <w:t>stanov</w:t>
      </w:r>
      <w:r w:rsidR="00871BB0">
        <w:rPr>
          <w:rFonts w:ascii="Arial" w:hAnsi="Arial" w:cs="Arial"/>
          <w:i/>
        </w:rPr>
        <w:t>it</w:t>
      </w:r>
      <w:r w:rsidR="006A370D">
        <w:rPr>
          <w:rFonts w:ascii="Arial" w:hAnsi="Arial" w:cs="Arial"/>
          <w:i/>
        </w:rPr>
        <w:t xml:space="preserve"> povinnost odůvodnit, proč stávající stabilizaci </w:t>
      </w:r>
      <w:r w:rsidR="00871BB0">
        <w:rPr>
          <w:rFonts w:ascii="Arial" w:hAnsi="Arial" w:cs="Arial"/>
          <w:i/>
        </w:rPr>
        <w:t xml:space="preserve">vytyčovatel </w:t>
      </w:r>
      <w:r w:rsidR="006A370D">
        <w:rPr>
          <w:rFonts w:ascii="Arial" w:hAnsi="Arial" w:cs="Arial"/>
          <w:i/>
        </w:rPr>
        <w:t xml:space="preserve">neprezentuje vlastníkům jako </w:t>
      </w:r>
      <w:r w:rsidR="00871BB0">
        <w:rPr>
          <w:rFonts w:ascii="Arial" w:hAnsi="Arial" w:cs="Arial"/>
          <w:i/>
        </w:rPr>
        <w:t xml:space="preserve">stabilizaci, která </w:t>
      </w:r>
      <w:r w:rsidR="006A370D">
        <w:rPr>
          <w:rFonts w:ascii="Arial" w:hAnsi="Arial" w:cs="Arial"/>
          <w:i/>
        </w:rPr>
        <w:t>odpovíd</w:t>
      </w:r>
      <w:r w:rsidR="00871BB0">
        <w:rPr>
          <w:rFonts w:ascii="Arial" w:hAnsi="Arial" w:cs="Arial"/>
          <w:i/>
        </w:rPr>
        <w:t>á</w:t>
      </w:r>
      <w:r w:rsidR="006A370D">
        <w:rPr>
          <w:rFonts w:ascii="Arial" w:hAnsi="Arial" w:cs="Arial"/>
          <w:i/>
        </w:rPr>
        <w:t xml:space="preserve"> platnému GPÚ.   </w:t>
      </w:r>
    </w:p>
    <w:p w:rsidR="000C4491" w:rsidRPr="000C4491" w:rsidRDefault="000C4491" w:rsidP="000C4491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  <w:u w:val="single"/>
        </w:rPr>
      </w:pPr>
      <w:r w:rsidRPr="000C4491">
        <w:rPr>
          <w:rFonts w:ascii="Arial" w:hAnsi="Arial" w:cs="Arial"/>
          <w:u w:val="single"/>
        </w:rPr>
        <w:t>Označování vytyčených bodů</w:t>
      </w:r>
    </w:p>
    <w:p w:rsidR="004E4B00" w:rsidRPr="001B796D" w:rsidRDefault="00D4108E" w:rsidP="000C4491">
      <w:pPr>
        <w:spacing w:before="120" w:after="60"/>
        <w:jc w:val="both"/>
        <w:rPr>
          <w:rFonts w:ascii="Arial" w:hAnsi="Arial" w:cs="Arial"/>
        </w:rPr>
      </w:pPr>
      <w:r w:rsidRPr="00384467">
        <w:rPr>
          <w:rFonts w:ascii="Arial" w:hAnsi="Arial" w:cs="Arial"/>
        </w:rPr>
        <w:t>Bez ohledu na zachovanou trvalou stabilizaci lomových bodů</w:t>
      </w:r>
      <w:r w:rsidRPr="001B796D">
        <w:rPr>
          <w:rFonts w:ascii="Arial" w:hAnsi="Arial" w:cs="Arial"/>
        </w:rPr>
        <w:t xml:space="preserve"> (mezníky, ploty, zdi) </w:t>
      </w:r>
      <w:r w:rsidRPr="00384467">
        <w:rPr>
          <w:rFonts w:ascii="Arial" w:hAnsi="Arial" w:cs="Arial"/>
        </w:rPr>
        <w:t>nebo jiné znatelné přirozené rozhraničení pozemků například příkopem nebo hrází tedy, až n</w:t>
      </w:r>
      <w:r w:rsidR="001F45CF" w:rsidRPr="00384467">
        <w:rPr>
          <w:rFonts w:ascii="Arial" w:hAnsi="Arial" w:cs="Arial"/>
        </w:rPr>
        <w:t>a výjimky</w:t>
      </w:r>
      <w:r w:rsidRPr="00384467">
        <w:rPr>
          <w:rFonts w:ascii="Arial" w:hAnsi="Arial" w:cs="Arial"/>
        </w:rPr>
        <w:t>,</w:t>
      </w:r>
      <w:r w:rsidR="001F45CF" w:rsidRPr="001B796D">
        <w:rPr>
          <w:rFonts w:ascii="Arial" w:hAnsi="Arial" w:cs="Arial"/>
        </w:rPr>
        <w:t xml:space="preserve"> </w:t>
      </w:r>
      <w:r w:rsidR="001F45CF" w:rsidRPr="00384467">
        <w:rPr>
          <w:rFonts w:ascii="Arial" w:hAnsi="Arial" w:cs="Arial"/>
        </w:rPr>
        <w:t xml:space="preserve">nelze umisťovat do terénu hraniční znaky podle souřadnic získaných vektorizací katastrální mapy při obnově katastrálního operátu </w:t>
      </w:r>
      <w:r w:rsidRPr="00384467">
        <w:rPr>
          <w:rFonts w:ascii="Arial" w:hAnsi="Arial" w:cs="Arial"/>
        </w:rPr>
        <w:t>přepracováním</w:t>
      </w:r>
      <w:r w:rsidR="001F45CF" w:rsidRPr="00384467">
        <w:rPr>
          <w:rFonts w:ascii="Arial" w:hAnsi="Arial" w:cs="Arial"/>
        </w:rPr>
        <w:t>.</w:t>
      </w:r>
      <w:r w:rsidRPr="001B796D">
        <w:rPr>
          <w:rFonts w:ascii="Arial" w:hAnsi="Arial" w:cs="Arial"/>
        </w:rPr>
        <w:t xml:space="preserve"> </w:t>
      </w:r>
      <w:r w:rsidR="001F45CF" w:rsidRPr="00384467">
        <w:rPr>
          <w:rFonts w:ascii="Arial" w:hAnsi="Arial" w:cs="Arial"/>
        </w:rPr>
        <w:t>Výjimkou jsou pouze případy</w:t>
      </w:r>
      <w:r w:rsidR="004C21AB" w:rsidRPr="00384467">
        <w:rPr>
          <w:rFonts w:ascii="Arial" w:hAnsi="Arial" w:cs="Arial"/>
        </w:rPr>
        <w:t xml:space="preserve">, kdy nelze </w:t>
      </w:r>
      <w:r w:rsidR="001F45CF" w:rsidRPr="00384467">
        <w:rPr>
          <w:rFonts w:ascii="Arial" w:hAnsi="Arial" w:cs="Arial"/>
        </w:rPr>
        <w:t xml:space="preserve">postup s využitím identických </w:t>
      </w:r>
      <w:r w:rsidR="004C21AB" w:rsidRPr="00384467">
        <w:rPr>
          <w:rFonts w:ascii="Arial" w:hAnsi="Arial" w:cs="Arial"/>
        </w:rPr>
        <w:t>bod</w:t>
      </w:r>
      <w:r w:rsidR="001F45CF" w:rsidRPr="00384467">
        <w:rPr>
          <w:rFonts w:ascii="Arial" w:hAnsi="Arial" w:cs="Arial"/>
        </w:rPr>
        <w:t>ů</w:t>
      </w:r>
      <w:r w:rsidR="004C21AB" w:rsidRPr="00384467">
        <w:rPr>
          <w:rFonts w:ascii="Arial" w:hAnsi="Arial" w:cs="Arial"/>
        </w:rPr>
        <w:t xml:space="preserve"> </w:t>
      </w:r>
      <w:r w:rsidR="001F45CF" w:rsidRPr="00384467">
        <w:rPr>
          <w:rFonts w:ascii="Arial" w:hAnsi="Arial" w:cs="Arial"/>
        </w:rPr>
        <w:t xml:space="preserve">aplikovat, protože se </w:t>
      </w:r>
      <w:r w:rsidR="007B62ED" w:rsidRPr="00384467">
        <w:rPr>
          <w:rFonts w:ascii="Arial" w:hAnsi="Arial" w:cs="Arial"/>
        </w:rPr>
        <w:t xml:space="preserve">v okolí vytyčované hranice </w:t>
      </w:r>
      <w:r w:rsidR="001F45CF" w:rsidRPr="00384467">
        <w:rPr>
          <w:rFonts w:ascii="Arial" w:hAnsi="Arial" w:cs="Arial"/>
        </w:rPr>
        <w:t xml:space="preserve">nepodaří žádné vhodné </w:t>
      </w:r>
      <w:r w:rsidR="007B62ED" w:rsidRPr="00384467">
        <w:rPr>
          <w:rFonts w:ascii="Arial" w:hAnsi="Arial" w:cs="Arial"/>
        </w:rPr>
        <w:t>body za identické označit</w:t>
      </w:r>
      <w:r w:rsidR="001F45CF" w:rsidRPr="00384467">
        <w:rPr>
          <w:rFonts w:ascii="Arial" w:hAnsi="Arial" w:cs="Arial"/>
        </w:rPr>
        <w:t>.</w:t>
      </w:r>
      <w:r w:rsidR="001F45CF" w:rsidRPr="001B796D">
        <w:rPr>
          <w:rFonts w:ascii="Arial" w:hAnsi="Arial" w:cs="Arial"/>
        </w:rPr>
        <w:t xml:space="preserve"> </w:t>
      </w:r>
      <w:r w:rsidR="001F45CF" w:rsidRPr="00384467">
        <w:rPr>
          <w:rFonts w:ascii="Arial" w:hAnsi="Arial" w:cs="Arial"/>
        </w:rPr>
        <w:t>V takových případech lze souřadnice získané vektorizací při obnově katastrálního operátu přepracováním brát jako nejlepší možný výsledek a tyto souřadnice přenést na zemský povrch.</w:t>
      </w:r>
    </w:p>
    <w:p w:rsidR="004E4B00" w:rsidRPr="00FE2FA7" w:rsidRDefault="004E4B00" w:rsidP="00D11442">
      <w:pPr>
        <w:jc w:val="both"/>
        <w:rPr>
          <w:rFonts w:ascii="Arial" w:hAnsi="Arial" w:cs="Arial"/>
          <w:i/>
        </w:rPr>
      </w:pPr>
      <w:r w:rsidRPr="00384467">
        <w:rPr>
          <w:rFonts w:ascii="Arial" w:hAnsi="Arial" w:cs="Arial"/>
          <w:i/>
        </w:rPr>
        <w:lastRenderedPageBreak/>
        <w:t>Pozn.</w:t>
      </w:r>
      <w:r w:rsidR="006D337D" w:rsidRPr="00384467">
        <w:rPr>
          <w:rFonts w:ascii="Arial" w:hAnsi="Arial" w:cs="Arial"/>
          <w:i/>
        </w:rPr>
        <w:t>: Rozhodnutí o výběru identických bodů</w:t>
      </w:r>
      <w:r w:rsidRPr="00384467">
        <w:rPr>
          <w:rFonts w:ascii="Arial" w:hAnsi="Arial" w:cs="Arial"/>
          <w:i/>
        </w:rPr>
        <w:t xml:space="preserve"> </w:t>
      </w:r>
      <w:r w:rsidR="006D337D" w:rsidRPr="00384467">
        <w:rPr>
          <w:rFonts w:ascii="Arial" w:hAnsi="Arial" w:cs="Arial"/>
          <w:i/>
        </w:rPr>
        <w:t>i</w:t>
      </w:r>
      <w:r w:rsidRPr="00384467">
        <w:rPr>
          <w:rFonts w:ascii="Arial" w:hAnsi="Arial" w:cs="Arial"/>
          <w:i/>
        </w:rPr>
        <w:t xml:space="preserve"> případné posouzení, že žádné vhodné </w:t>
      </w:r>
      <w:r w:rsidR="006D337D" w:rsidRPr="00384467">
        <w:rPr>
          <w:rFonts w:ascii="Arial" w:hAnsi="Arial" w:cs="Arial"/>
          <w:i/>
        </w:rPr>
        <w:t xml:space="preserve">identické body </w:t>
      </w:r>
      <w:r w:rsidRPr="00384467">
        <w:rPr>
          <w:rFonts w:ascii="Arial" w:hAnsi="Arial" w:cs="Arial"/>
          <w:i/>
        </w:rPr>
        <w:t>v okolí vytyčované hranice neexistují</w:t>
      </w:r>
      <w:r w:rsidR="006D337D" w:rsidRPr="00384467">
        <w:rPr>
          <w:rFonts w:ascii="Arial" w:hAnsi="Arial" w:cs="Arial"/>
          <w:i/>
        </w:rPr>
        <w:t xml:space="preserve"> nebo jsou příliš vzdálené, je ponecháno na odbornosti </w:t>
      </w:r>
      <w:r w:rsidR="000064A2" w:rsidRPr="00384467">
        <w:rPr>
          <w:rFonts w:ascii="Arial" w:hAnsi="Arial" w:cs="Arial"/>
          <w:i/>
        </w:rPr>
        <w:t xml:space="preserve">a odpovědnosti </w:t>
      </w:r>
      <w:r w:rsidR="006D337D" w:rsidRPr="00384467">
        <w:rPr>
          <w:rFonts w:ascii="Arial" w:hAnsi="Arial" w:cs="Arial"/>
          <w:i/>
        </w:rPr>
        <w:t>vytyčovatele</w:t>
      </w:r>
      <w:r w:rsidR="006D337D" w:rsidRPr="001B796D">
        <w:rPr>
          <w:rFonts w:ascii="Arial" w:hAnsi="Arial" w:cs="Arial"/>
          <w:i/>
        </w:rPr>
        <w:t xml:space="preserve"> - §</w:t>
      </w:r>
      <w:r w:rsidR="00CE524A" w:rsidRPr="001B796D">
        <w:rPr>
          <w:rFonts w:ascii="Arial" w:hAnsi="Arial" w:cs="Arial"/>
          <w:i/>
        </w:rPr>
        <w:t xml:space="preserve"> </w:t>
      </w:r>
      <w:r w:rsidR="006D337D" w:rsidRPr="001B796D">
        <w:rPr>
          <w:rFonts w:ascii="Arial" w:hAnsi="Arial" w:cs="Arial"/>
          <w:i/>
        </w:rPr>
        <w:t xml:space="preserve">87 odst. 3 KatV. </w:t>
      </w:r>
    </w:p>
    <w:p w:rsidR="00CE524A" w:rsidRPr="001B796D" w:rsidRDefault="006A370D" w:rsidP="00D114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Lomové body, které jsou při vytyčování shledány označenými, se nově neoznačují. Pokud je lomový bod nově označován, zvolí se trvalý či dočasný způsob označení v závislosti na kódu charakteristiky kvality souřadnic tohoto bodu. Je-li lomový bod evidován s kódem charakteristiky kvality souřadnic 3 až 5</w:t>
      </w:r>
      <w:r w:rsidR="003955C0">
        <w:rPr>
          <w:rFonts w:ascii="Arial" w:hAnsi="Arial" w:cs="Arial"/>
        </w:rPr>
        <w:t xml:space="preserve"> </w:t>
      </w:r>
      <w:r w:rsidR="003955C0" w:rsidRPr="00CA240A">
        <w:rPr>
          <w:rFonts w:ascii="Arial" w:hAnsi="Arial" w:cs="Arial"/>
        </w:rPr>
        <w:t>anebo je předmětem zpřesnění na základě geometrického plánu</w:t>
      </w:r>
      <w:r>
        <w:rPr>
          <w:rFonts w:ascii="Arial" w:hAnsi="Arial" w:cs="Arial"/>
        </w:rPr>
        <w:t xml:space="preserve">, označí se trvalým způsobem, </w:t>
      </w:r>
      <w:r w:rsidR="000064A2" w:rsidRPr="00384467">
        <w:rPr>
          <w:rFonts w:ascii="Arial" w:hAnsi="Arial" w:cs="Arial"/>
        </w:rPr>
        <w:t>v ostatních případech se označí způsobem dočasným, tj. zpravidla kolíkem nebo barvou na zpevněném povrchu.</w:t>
      </w:r>
      <w:r w:rsidR="004E5E28" w:rsidRPr="001B796D">
        <w:rPr>
          <w:rFonts w:ascii="Arial" w:hAnsi="Arial" w:cs="Arial"/>
        </w:rPr>
        <w:t xml:space="preserve"> U takto dočasně stabilizovaného lomového bodu l</w:t>
      </w:r>
      <w:r w:rsidR="004E5E28" w:rsidRPr="00F733EE">
        <w:rPr>
          <w:rFonts w:ascii="Arial" w:hAnsi="Arial" w:cs="Arial"/>
        </w:rPr>
        <w:t>ze i v budoucnu provést označení trvalým způsobem</w:t>
      </w:r>
      <w:r>
        <w:rPr>
          <w:rFonts w:ascii="Arial" w:hAnsi="Arial" w:cs="Arial"/>
        </w:rPr>
        <w:t xml:space="preserve"> a zpřesnění evidovaných údajů v katastru, a to pokud dojde ke zpřesnění na základě geometrického plánu na průběh vytyčené nebo vlastníky upřesněné hranice a sepsání souhlasného prohlášení. V takovém případě se dočasná stabilizace v terénu nahradí trvalou. </w:t>
      </w:r>
      <w:r w:rsidR="00CE524A" w:rsidRPr="00384467">
        <w:rPr>
          <w:rFonts w:ascii="Arial" w:hAnsi="Arial" w:cs="Arial"/>
        </w:rPr>
        <w:t>Pokud vlastníci provedou označení vytyčeného bodu trvalým způsobem</w:t>
      </w:r>
      <w:r w:rsidR="0034601E" w:rsidRPr="00384467">
        <w:rPr>
          <w:rFonts w:ascii="Arial" w:hAnsi="Arial" w:cs="Arial"/>
        </w:rPr>
        <w:t xml:space="preserve"> sami</w:t>
      </w:r>
      <w:r w:rsidR="00CE524A" w:rsidRPr="00384467">
        <w:rPr>
          <w:rFonts w:ascii="Arial" w:hAnsi="Arial" w:cs="Arial"/>
        </w:rPr>
        <w:t xml:space="preserve"> (např. stavbou plotu nebo hraničním znakem)</w:t>
      </w:r>
      <w:r w:rsidR="004E5E28" w:rsidRPr="00384467">
        <w:rPr>
          <w:rFonts w:ascii="Arial" w:hAnsi="Arial" w:cs="Arial"/>
        </w:rPr>
        <w:t xml:space="preserve"> bez zpřesnění</w:t>
      </w:r>
      <w:r w:rsidR="0034601E" w:rsidRPr="00384467">
        <w:rPr>
          <w:rFonts w:ascii="Arial" w:hAnsi="Arial" w:cs="Arial"/>
        </w:rPr>
        <w:t xml:space="preserve"> údajů v katastru</w:t>
      </w:r>
      <w:r w:rsidR="00CE524A" w:rsidRPr="00384467">
        <w:rPr>
          <w:rFonts w:ascii="Arial" w:hAnsi="Arial" w:cs="Arial"/>
        </w:rPr>
        <w:t>, nejedná se o činnost vytyčovatele</w:t>
      </w:r>
      <w:r w:rsidR="0034601E" w:rsidRPr="00384467">
        <w:rPr>
          <w:rFonts w:ascii="Arial" w:hAnsi="Arial" w:cs="Arial"/>
        </w:rPr>
        <w:t xml:space="preserve"> a stav údajů v katastru se nezmění</w:t>
      </w:r>
      <w:r w:rsidR="00CE524A" w:rsidRPr="00384467">
        <w:rPr>
          <w:rFonts w:ascii="Arial" w:hAnsi="Arial" w:cs="Arial"/>
        </w:rPr>
        <w:t>.</w:t>
      </w:r>
      <w:r w:rsidR="00CE524A" w:rsidRPr="001B796D">
        <w:rPr>
          <w:rFonts w:ascii="Arial" w:hAnsi="Arial" w:cs="Arial"/>
        </w:rPr>
        <w:t xml:space="preserve"> </w:t>
      </w:r>
    </w:p>
    <w:p w:rsidR="00111BE4" w:rsidRDefault="00CE524A" w:rsidP="00D11442">
      <w:pPr>
        <w:jc w:val="both"/>
        <w:rPr>
          <w:rFonts w:ascii="Arial" w:hAnsi="Arial" w:cs="Arial"/>
          <w:i/>
        </w:rPr>
      </w:pPr>
      <w:r w:rsidRPr="001B796D">
        <w:rPr>
          <w:rFonts w:ascii="Arial" w:hAnsi="Arial" w:cs="Arial"/>
          <w:i/>
        </w:rPr>
        <w:t xml:space="preserve">Pozn. </w:t>
      </w:r>
      <w:r w:rsidR="0034601E" w:rsidRPr="00384467">
        <w:rPr>
          <w:rFonts w:ascii="Arial" w:hAnsi="Arial" w:cs="Arial"/>
          <w:i/>
        </w:rPr>
        <w:t>Platí tedy, že pokud na základě</w:t>
      </w:r>
      <w:r w:rsidR="006C5206">
        <w:rPr>
          <w:rFonts w:ascii="Arial" w:hAnsi="Arial" w:cs="Arial"/>
          <w:i/>
        </w:rPr>
        <w:t xml:space="preserve"> vytyčení</w:t>
      </w:r>
      <w:r w:rsidR="0034601E" w:rsidRPr="00384467">
        <w:rPr>
          <w:rFonts w:ascii="Arial" w:hAnsi="Arial" w:cs="Arial"/>
          <w:i/>
        </w:rPr>
        <w:t xml:space="preserve"> </w:t>
      </w:r>
      <w:r w:rsidR="007E7A33" w:rsidRPr="00384467">
        <w:rPr>
          <w:rFonts w:ascii="Arial" w:hAnsi="Arial" w:cs="Arial"/>
          <w:i/>
        </w:rPr>
        <w:t>není vyhotoven geometrický plán a zapsáno zpřesněné GPU do katastru</w:t>
      </w:r>
      <w:r w:rsidR="006C5206">
        <w:rPr>
          <w:rFonts w:ascii="Arial" w:hAnsi="Arial" w:cs="Arial"/>
          <w:i/>
        </w:rPr>
        <w:t xml:space="preserve">, mohou </w:t>
      </w:r>
      <w:r w:rsidR="00163F28" w:rsidRPr="00384467">
        <w:rPr>
          <w:rFonts w:ascii="Arial" w:hAnsi="Arial" w:cs="Arial"/>
          <w:i/>
        </w:rPr>
        <w:t xml:space="preserve">vlastníci </w:t>
      </w:r>
      <w:r w:rsidR="006C5206">
        <w:rPr>
          <w:rFonts w:ascii="Arial" w:hAnsi="Arial" w:cs="Arial"/>
          <w:i/>
        </w:rPr>
        <w:t xml:space="preserve">v budoucnu </w:t>
      </w:r>
      <w:r w:rsidRPr="00384467">
        <w:rPr>
          <w:rFonts w:ascii="Arial" w:hAnsi="Arial" w:cs="Arial"/>
          <w:i/>
        </w:rPr>
        <w:t>hranici označ</w:t>
      </w:r>
      <w:r w:rsidR="006C5206">
        <w:rPr>
          <w:rFonts w:ascii="Arial" w:hAnsi="Arial" w:cs="Arial"/>
          <w:i/>
        </w:rPr>
        <w:t>it</w:t>
      </w:r>
      <w:r w:rsidRPr="00384467">
        <w:rPr>
          <w:rFonts w:ascii="Arial" w:hAnsi="Arial" w:cs="Arial"/>
          <w:i/>
        </w:rPr>
        <w:t xml:space="preserve"> ve vzájemné shodě</w:t>
      </w:r>
      <w:r w:rsidR="00163F28" w:rsidRPr="00384467">
        <w:rPr>
          <w:rFonts w:ascii="Arial" w:hAnsi="Arial" w:cs="Arial"/>
          <w:i/>
        </w:rPr>
        <w:t xml:space="preserve"> </w:t>
      </w:r>
      <w:r w:rsidR="006C5206">
        <w:rPr>
          <w:rFonts w:ascii="Arial" w:hAnsi="Arial" w:cs="Arial"/>
          <w:i/>
        </w:rPr>
        <w:t xml:space="preserve">rozdílně </w:t>
      </w:r>
      <w:r w:rsidR="007E7A33" w:rsidRPr="00384467">
        <w:rPr>
          <w:rFonts w:ascii="Arial" w:hAnsi="Arial" w:cs="Arial"/>
          <w:i/>
        </w:rPr>
        <w:t xml:space="preserve">a k takto označené hranici si </w:t>
      </w:r>
      <w:r w:rsidR="006C5206" w:rsidRPr="00384467">
        <w:rPr>
          <w:rFonts w:ascii="Arial" w:hAnsi="Arial" w:cs="Arial"/>
          <w:i/>
        </w:rPr>
        <w:t>necha</w:t>
      </w:r>
      <w:r w:rsidR="006C5206">
        <w:rPr>
          <w:rFonts w:ascii="Arial" w:hAnsi="Arial" w:cs="Arial"/>
          <w:i/>
        </w:rPr>
        <w:t xml:space="preserve">t </w:t>
      </w:r>
      <w:r w:rsidR="007E7A33" w:rsidRPr="00384467">
        <w:rPr>
          <w:rFonts w:ascii="Arial" w:hAnsi="Arial" w:cs="Arial"/>
          <w:i/>
        </w:rPr>
        <w:t>vyhotovit geometrický plán na zpřesnění.</w:t>
      </w:r>
      <w:r w:rsidR="007E7A33" w:rsidRPr="001B796D">
        <w:rPr>
          <w:rFonts w:ascii="Arial" w:hAnsi="Arial" w:cs="Arial"/>
          <w:i/>
        </w:rPr>
        <w:t xml:space="preserve"> </w:t>
      </w:r>
      <w:r w:rsidR="00163F28" w:rsidRPr="001B796D">
        <w:rPr>
          <w:rFonts w:ascii="Arial" w:hAnsi="Arial" w:cs="Arial"/>
          <w:i/>
        </w:rPr>
        <w:t>Vyhotovitel takového geometrického plánu pak musí posoudit, zda poloha vlastníky zvoleného označení hranice</w:t>
      </w:r>
      <w:r w:rsidR="00163F28" w:rsidRPr="00F733EE">
        <w:rPr>
          <w:rFonts w:ascii="Arial" w:hAnsi="Arial" w:cs="Arial"/>
          <w:i/>
        </w:rPr>
        <w:t xml:space="preserve"> nepřesahuje mezní odchylky oproti poloze hranice podle údajů katastru</w:t>
      </w:r>
      <w:r w:rsidR="006A370D">
        <w:rPr>
          <w:rFonts w:ascii="Arial" w:hAnsi="Arial" w:cs="Arial"/>
          <w:i/>
        </w:rPr>
        <w:t xml:space="preserve"> a pohledově odpovídá (viz § 35 odst. 1 </w:t>
      </w:r>
      <w:proofErr w:type="spellStart"/>
      <w:r w:rsidR="006A370D">
        <w:rPr>
          <w:rFonts w:ascii="Arial" w:hAnsi="Arial" w:cs="Arial"/>
          <w:i/>
        </w:rPr>
        <w:t>KatV</w:t>
      </w:r>
      <w:proofErr w:type="spellEnd"/>
      <w:r w:rsidR="006A370D">
        <w:rPr>
          <w:rFonts w:ascii="Arial" w:hAnsi="Arial" w:cs="Arial"/>
          <w:i/>
        </w:rPr>
        <w:t>).</w:t>
      </w:r>
    </w:p>
    <w:p w:rsidR="00EA0A1E" w:rsidRPr="008A5013" w:rsidRDefault="00E226BF" w:rsidP="00D11442">
      <w:pPr>
        <w:jc w:val="both"/>
        <w:rPr>
          <w:rFonts w:ascii="Arial" w:hAnsi="Arial" w:cs="Arial"/>
          <w:b/>
          <w:i/>
        </w:rPr>
      </w:pPr>
      <w:r w:rsidRPr="00CA240A">
        <w:rPr>
          <w:rFonts w:ascii="Arial" w:hAnsi="Arial" w:cs="Arial"/>
          <w:b/>
          <w:i/>
        </w:rPr>
        <w:t>Pro p</w:t>
      </w:r>
      <w:r w:rsidR="00967EB8" w:rsidRPr="00CA240A">
        <w:rPr>
          <w:rFonts w:ascii="Arial" w:hAnsi="Arial" w:cs="Arial"/>
          <w:b/>
          <w:i/>
        </w:rPr>
        <w:t>ostup uvedený v bodech 1-4 lze</w:t>
      </w:r>
      <w:r w:rsidR="00111BE4" w:rsidRPr="00CA240A">
        <w:rPr>
          <w:rFonts w:ascii="Arial" w:hAnsi="Arial" w:cs="Arial"/>
          <w:b/>
          <w:i/>
        </w:rPr>
        <w:t xml:space="preserve"> </w:t>
      </w:r>
      <w:r w:rsidRPr="00CA240A">
        <w:rPr>
          <w:rFonts w:ascii="Arial" w:hAnsi="Arial" w:cs="Arial"/>
          <w:b/>
          <w:i/>
        </w:rPr>
        <w:t xml:space="preserve">nalézt oporu </w:t>
      </w:r>
      <w:r w:rsidR="00111BE4" w:rsidRPr="00CA240A">
        <w:rPr>
          <w:rFonts w:ascii="Arial" w:hAnsi="Arial" w:cs="Arial"/>
          <w:b/>
          <w:i/>
        </w:rPr>
        <w:t xml:space="preserve">již </w:t>
      </w:r>
      <w:r w:rsidRPr="00CA240A">
        <w:rPr>
          <w:rFonts w:ascii="Arial" w:hAnsi="Arial" w:cs="Arial"/>
          <w:b/>
          <w:i/>
        </w:rPr>
        <w:t>v</w:t>
      </w:r>
      <w:r w:rsidR="00111BE4" w:rsidRPr="00CA240A">
        <w:rPr>
          <w:rFonts w:ascii="Arial" w:hAnsi="Arial" w:cs="Arial"/>
          <w:b/>
          <w:i/>
        </w:rPr>
        <w:t>e stávající</w:t>
      </w:r>
      <w:r w:rsidRPr="00CA240A">
        <w:rPr>
          <w:rFonts w:ascii="Arial" w:hAnsi="Arial" w:cs="Arial"/>
          <w:b/>
          <w:i/>
        </w:rPr>
        <w:t>m</w:t>
      </w:r>
      <w:r w:rsidR="00111BE4" w:rsidRPr="00CA240A">
        <w:rPr>
          <w:rFonts w:ascii="Arial" w:hAnsi="Arial" w:cs="Arial"/>
          <w:b/>
          <w:i/>
        </w:rPr>
        <w:t xml:space="preserve"> znění právních předpisů. </w:t>
      </w:r>
      <w:r w:rsidRPr="00CA240A">
        <w:rPr>
          <w:rFonts w:ascii="Arial" w:hAnsi="Arial" w:cs="Arial"/>
          <w:b/>
          <w:i/>
        </w:rPr>
        <w:t>Navržené úpravy k těmto bodům by tedy měly právní úpravu pouze vyjasnit.</w:t>
      </w:r>
    </w:p>
    <w:p w:rsidR="008B6C68" w:rsidRPr="008B6C68" w:rsidRDefault="008B6C68" w:rsidP="008B6C68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  <w:u w:val="single"/>
        </w:rPr>
      </w:pPr>
      <w:r w:rsidRPr="008B6C68">
        <w:rPr>
          <w:rFonts w:ascii="Arial" w:hAnsi="Arial" w:cs="Arial"/>
          <w:u w:val="single"/>
        </w:rPr>
        <w:t>Součinnost s vlastníky</w:t>
      </w:r>
    </w:p>
    <w:p w:rsidR="007B62ED" w:rsidRPr="001B796D" w:rsidRDefault="006A370D" w:rsidP="008B6C68">
      <w:pPr>
        <w:spacing w:before="12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Povinnosti zpracovatele vytyčení vůči vlastníkům dotčených pozemků jsou upraveny v § 89 a § 90 katastrální vyhlášky. </w:t>
      </w:r>
      <w:r w:rsidR="00011D93">
        <w:rPr>
          <w:rFonts w:ascii="Arial" w:hAnsi="Arial" w:cs="Arial"/>
        </w:rPr>
        <w:t>Poznatky z praktické aplikace těchto ustanovení identifikují problém v neplnění povinnosti přizvat sousedící vlastníky ze strany vytyčovatelů a v malém zájmu sousedních vlastníků o účast na seznámení s průběhem vyt</w:t>
      </w:r>
      <w:r w:rsidR="00E801DB">
        <w:rPr>
          <w:rFonts w:ascii="Arial" w:hAnsi="Arial" w:cs="Arial"/>
        </w:rPr>
        <w:t>y</w:t>
      </w:r>
      <w:r w:rsidR="00011D93">
        <w:rPr>
          <w:rFonts w:ascii="Arial" w:hAnsi="Arial" w:cs="Arial"/>
        </w:rPr>
        <w:t xml:space="preserve">čené hranice. </w:t>
      </w:r>
    </w:p>
    <w:p w:rsidR="001106C8" w:rsidRPr="007D2C55" w:rsidRDefault="00011D93" w:rsidP="001106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Řešením prvního </w:t>
      </w:r>
      <w:r w:rsidR="007C1162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naznačen</w:t>
      </w:r>
      <w:r w:rsidR="007C1162">
        <w:rPr>
          <w:rFonts w:ascii="Arial" w:hAnsi="Arial" w:cs="Arial"/>
        </w:rPr>
        <w:t>ých</w:t>
      </w:r>
      <w:r>
        <w:rPr>
          <w:rFonts w:ascii="Arial" w:hAnsi="Arial" w:cs="Arial"/>
        </w:rPr>
        <w:t xml:space="preserve"> problém</w:t>
      </w:r>
      <w:r w:rsidR="007C1162">
        <w:rPr>
          <w:rFonts w:ascii="Arial" w:hAnsi="Arial" w:cs="Arial"/>
        </w:rPr>
        <w:t>ů</w:t>
      </w:r>
      <w:r>
        <w:rPr>
          <w:rFonts w:ascii="Arial" w:hAnsi="Arial" w:cs="Arial"/>
        </w:rPr>
        <w:t xml:space="preserve"> by mohlo být</w:t>
      </w:r>
      <w:r w:rsidR="00AF3F28" w:rsidRPr="00384467" w:rsidDel="0067342D">
        <w:rPr>
          <w:rFonts w:ascii="Arial" w:hAnsi="Arial" w:cs="Arial"/>
        </w:rPr>
        <w:t xml:space="preserve"> </w:t>
      </w:r>
      <w:r w:rsidR="0006509F" w:rsidRPr="00384467" w:rsidDel="0067342D">
        <w:rPr>
          <w:rFonts w:ascii="Arial" w:hAnsi="Arial" w:cs="Arial"/>
        </w:rPr>
        <w:t>rozšíř</w:t>
      </w:r>
      <w:r>
        <w:rPr>
          <w:rFonts w:ascii="Arial" w:hAnsi="Arial" w:cs="Arial"/>
        </w:rPr>
        <w:t>ení</w:t>
      </w:r>
      <w:r w:rsidR="00AF3F28" w:rsidRPr="00384467" w:rsidDel="0067342D">
        <w:rPr>
          <w:rFonts w:ascii="Arial" w:hAnsi="Arial" w:cs="Arial"/>
        </w:rPr>
        <w:t xml:space="preserve"> obsah</w:t>
      </w:r>
      <w:r>
        <w:rPr>
          <w:rFonts w:ascii="Arial" w:hAnsi="Arial" w:cs="Arial"/>
        </w:rPr>
        <w:t>u</w:t>
      </w:r>
      <w:r w:rsidR="00AF3F28" w:rsidRPr="00384467" w:rsidDel="0067342D">
        <w:rPr>
          <w:rFonts w:ascii="Arial" w:hAnsi="Arial" w:cs="Arial"/>
        </w:rPr>
        <w:t xml:space="preserve"> </w:t>
      </w:r>
      <w:r w:rsidR="007B62ED" w:rsidRPr="00384467" w:rsidDel="0067342D">
        <w:rPr>
          <w:rFonts w:ascii="Arial" w:hAnsi="Arial" w:cs="Arial"/>
        </w:rPr>
        <w:t xml:space="preserve">ZPMZ </w:t>
      </w:r>
      <w:r w:rsidR="00AF3F28" w:rsidRPr="00384467" w:rsidDel="0067342D">
        <w:rPr>
          <w:rFonts w:ascii="Arial" w:hAnsi="Arial" w:cs="Arial"/>
        </w:rPr>
        <w:t>předávané</w:t>
      </w:r>
      <w:r w:rsidR="007B62ED" w:rsidRPr="00384467" w:rsidDel="0067342D">
        <w:rPr>
          <w:rFonts w:ascii="Arial" w:hAnsi="Arial" w:cs="Arial"/>
        </w:rPr>
        <w:t>ho</w:t>
      </w:r>
      <w:r w:rsidR="00AF3F28" w:rsidRPr="00384467" w:rsidDel="0067342D">
        <w:rPr>
          <w:rFonts w:ascii="Arial" w:hAnsi="Arial" w:cs="Arial"/>
        </w:rPr>
        <w:t xml:space="preserve"> </w:t>
      </w:r>
      <w:r w:rsidR="007B62ED" w:rsidRPr="00384467" w:rsidDel="0067342D">
        <w:rPr>
          <w:rFonts w:ascii="Arial" w:hAnsi="Arial" w:cs="Arial"/>
        </w:rPr>
        <w:t xml:space="preserve">při vytyčení katastrálnímu úřadu </w:t>
      </w:r>
      <w:r w:rsidR="0006509F" w:rsidRPr="00384467" w:rsidDel="0067342D">
        <w:rPr>
          <w:rFonts w:ascii="Arial" w:hAnsi="Arial" w:cs="Arial"/>
        </w:rPr>
        <w:t>o kopii dokladu</w:t>
      </w:r>
      <w:r>
        <w:rPr>
          <w:rFonts w:ascii="Arial" w:hAnsi="Arial" w:cs="Arial"/>
        </w:rPr>
        <w:t xml:space="preserve"> o tom</w:t>
      </w:r>
      <w:r w:rsidR="00AF3F28" w:rsidRPr="00384467" w:rsidDel="0067342D">
        <w:rPr>
          <w:rFonts w:ascii="Arial" w:hAnsi="Arial" w:cs="Arial"/>
        </w:rPr>
        <w:t xml:space="preserve">, </w:t>
      </w:r>
      <w:r w:rsidR="0006509F" w:rsidRPr="00384467" w:rsidDel="0067342D">
        <w:rPr>
          <w:rFonts w:ascii="Arial" w:hAnsi="Arial" w:cs="Arial"/>
        </w:rPr>
        <w:t>že byl vlastník písemně přizván</w:t>
      </w:r>
      <w:r>
        <w:rPr>
          <w:rFonts w:ascii="Arial" w:hAnsi="Arial" w:cs="Arial"/>
        </w:rPr>
        <w:t xml:space="preserve"> k seznámení s výsledky vytýčení</w:t>
      </w:r>
      <w:r w:rsidR="0006509F" w:rsidRPr="00384467" w:rsidDel="0067342D">
        <w:rPr>
          <w:rFonts w:ascii="Arial" w:hAnsi="Arial" w:cs="Arial"/>
        </w:rPr>
        <w:t>,</w:t>
      </w:r>
      <w:r w:rsidR="00AF3F28" w:rsidRPr="00384467" w:rsidDel="0067342D">
        <w:rPr>
          <w:rFonts w:ascii="Arial" w:hAnsi="Arial" w:cs="Arial"/>
        </w:rPr>
        <w:t xml:space="preserve"> </w:t>
      </w:r>
      <w:r w:rsidR="0006509F" w:rsidRPr="00384467" w:rsidDel="0067342D">
        <w:rPr>
          <w:rFonts w:ascii="Arial" w:hAnsi="Arial" w:cs="Arial"/>
        </w:rPr>
        <w:t xml:space="preserve">pokud tato skutečnost neplyne </w:t>
      </w:r>
      <w:r w:rsidR="008E130A" w:rsidRPr="00384467" w:rsidDel="0067342D">
        <w:rPr>
          <w:rFonts w:ascii="Arial" w:hAnsi="Arial" w:cs="Arial"/>
        </w:rPr>
        <w:t xml:space="preserve">z </w:t>
      </w:r>
      <w:r w:rsidR="0057105A" w:rsidRPr="00384467" w:rsidDel="0067342D">
        <w:rPr>
          <w:rFonts w:ascii="Arial" w:hAnsi="Arial" w:cs="Arial"/>
        </w:rPr>
        <w:t>protokolu o vytyčení</w:t>
      </w:r>
      <w:r>
        <w:rPr>
          <w:rFonts w:ascii="Arial" w:hAnsi="Arial" w:cs="Arial"/>
        </w:rPr>
        <w:t xml:space="preserve"> (návrat k </w:t>
      </w:r>
      <w:r w:rsidR="007C1162">
        <w:rPr>
          <w:rFonts w:ascii="Arial" w:hAnsi="Arial" w:cs="Arial"/>
        </w:rPr>
        <w:t>podepisování protokolu</w:t>
      </w:r>
      <w:r w:rsidR="0057105A" w:rsidRPr="00384467" w:rsidDel="0067342D">
        <w:rPr>
          <w:rFonts w:ascii="Arial" w:hAnsi="Arial" w:cs="Arial"/>
        </w:rPr>
        <w:t xml:space="preserve"> zúčastněný</w:t>
      </w:r>
      <w:r w:rsidR="007C1162">
        <w:rPr>
          <w:rFonts w:ascii="Arial" w:hAnsi="Arial" w:cs="Arial"/>
        </w:rPr>
        <w:t>mi</w:t>
      </w:r>
      <w:r w:rsidR="0057105A" w:rsidRPr="00384467" w:rsidDel="0067342D">
        <w:rPr>
          <w:rFonts w:ascii="Arial" w:hAnsi="Arial" w:cs="Arial"/>
        </w:rPr>
        <w:t xml:space="preserve"> vlastník</w:t>
      </w:r>
      <w:r w:rsidR="007C1162">
        <w:rPr>
          <w:rFonts w:ascii="Arial" w:hAnsi="Arial" w:cs="Arial"/>
        </w:rPr>
        <w:t>y)</w:t>
      </w:r>
      <w:r w:rsidR="001106C8">
        <w:rPr>
          <w:rFonts w:ascii="Arial" w:hAnsi="Arial" w:cs="Arial"/>
        </w:rPr>
        <w:t xml:space="preserve">. </w:t>
      </w:r>
      <w:r w:rsidR="008D340E" w:rsidRPr="007D2C55">
        <w:rPr>
          <w:rFonts w:ascii="Arial" w:hAnsi="Arial" w:cs="Arial"/>
        </w:rPr>
        <w:t xml:space="preserve"> Bylo by vhodné rovněž stanovit, s jakým časovým předstihem musí být vlastníci k seznámení s vytyčením pozváni</w:t>
      </w:r>
      <w:r w:rsidR="007C1162">
        <w:rPr>
          <w:rFonts w:ascii="Arial" w:hAnsi="Arial" w:cs="Arial"/>
        </w:rPr>
        <w:t xml:space="preserve"> a </w:t>
      </w:r>
      <w:r w:rsidR="007C1162" w:rsidRPr="007D2C55">
        <w:rPr>
          <w:rFonts w:ascii="Arial" w:hAnsi="Arial" w:cs="Arial"/>
        </w:rPr>
        <w:t>jak dokládat přizvání vlastníka v případě elektronické komunikace</w:t>
      </w:r>
      <w:r w:rsidR="008D340E" w:rsidRPr="007D2C55">
        <w:rPr>
          <w:rFonts w:ascii="Arial" w:hAnsi="Arial" w:cs="Arial"/>
        </w:rPr>
        <w:t>.</w:t>
      </w:r>
      <w:r w:rsidR="001106C8" w:rsidRPr="00637475">
        <w:rPr>
          <w:rFonts w:ascii="Arial" w:hAnsi="Arial" w:cs="Arial"/>
        </w:rPr>
        <w:t xml:space="preserve"> </w:t>
      </w:r>
    </w:p>
    <w:p w:rsidR="00F47ED2" w:rsidRDefault="0057105A" w:rsidP="003844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Existuje-li shoda všech vlast</w:t>
      </w:r>
      <w:r w:rsidR="008E130A">
        <w:rPr>
          <w:rFonts w:ascii="Arial" w:hAnsi="Arial" w:cs="Arial"/>
        </w:rPr>
        <w:t xml:space="preserve">níků na průběhu vytyčené hranice, mělo by být snahou zpracovatele dosáhnout zpřesnění GPU. </w:t>
      </w:r>
      <w:r w:rsidR="007C1162">
        <w:rPr>
          <w:rFonts w:ascii="Arial" w:hAnsi="Arial" w:cs="Arial"/>
        </w:rPr>
        <w:t xml:space="preserve">Tomu brání malý zájem vlastníků </w:t>
      </w:r>
      <w:r w:rsidR="006C5079">
        <w:rPr>
          <w:rFonts w:ascii="Arial" w:hAnsi="Arial" w:cs="Arial"/>
        </w:rPr>
        <w:t xml:space="preserve">sousedních pozemků </w:t>
      </w:r>
      <w:r w:rsidR="007C1162">
        <w:rPr>
          <w:rFonts w:ascii="Arial" w:hAnsi="Arial" w:cs="Arial"/>
        </w:rPr>
        <w:t xml:space="preserve">o účast na seznámení s průběhem vytýčené hranice. </w:t>
      </w:r>
      <w:r w:rsidR="00EA0A1E">
        <w:rPr>
          <w:rFonts w:ascii="Arial" w:hAnsi="Arial" w:cs="Arial"/>
        </w:rPr>
        <w:t>Řešením problému by byla možnost</w:t>
      </w:r>
      <w:r w:rsidR="007C1162">
        <w:rPr>
          <w:rFonts w:ascii="Arial" w:hAnsi="Arial" w:cs="Arial"/>
        </w:rPr>
        <w:t xml:space="preserve"> zpřesnit GPÚ v případě, že bylo vlastníkům nepřítomným na seznámení s výsledky vytýčení </w:t>
      </w:r>
      <w:r w:rsidR="00EA0A1E">
        <w:rPr>
          <w:rFonts w:ascii="Arial" w:hAnsi="Arial" w:cs="Arial"/>
        </w:rPr>
        <w:t xml:space="preserve">prokazatelně doručeno oznámení o záměru zpřesnění hranice a vlastníci ve stanovené lhůtě nevznesli námitky. Problémem </w:t>
      </w:r>
      <w:r w:rsidR="008E130A" w:rsidRPr="00384467">
        <w:rPr>
          <w:rFonts w:ascii="Arial" w:hAnsi="Arial" w:cs="Arial"/>
        </w:rPr>
        <w:t>zůstává zpřesn</w:t>
      </w:r>
      <w:r w:rsidR="00EA0A1E">
        <w:rPr>
          <w:rFonts w:ascii="Arial" w:hAnsi="Arial" w:cs="Arial"/>
        </w:rPr>
        <w:t>ění</w:t>
      </w:r>
      <w:r w:rsidR="008E130A" w:rsidRPr="00384467">
        <w:rPr>
          <w:rFonts w:ascii="Arial" w:hAnsi="Arial" w:cs="Arial"/>
        </w:rPr>
        <w:t xml:space="preserve"> GPU v některých případech, kdy není explicitně vyjádřena shoda s průběhem vytyčené hranice ze strany všech vlastníků</w:t>
      </w:r>
      <w:r w:rsidR="001B796D">
        <w:rPr>
          <w:rFonts w:ascii="Arial" w:hAnsi="Arial" w:cs="Arial"/>
        </w:rPr>
        <w:t xml:space="preserve"> – například u pozemků ve </w:t>
      </w:r>
      <w:r w:rsidR="00EA0A1E">
        <w:rPr>
          <w:rFonts w:ascii="Arial" w:hAnsi="Arial" w:cs="Arial"/>
        </w:rPr>
        <w:t>spolu</w:t>
      </w:r>
      <w:r w:rsidR="001B796D">
        <w:rPr>
          <w:rFonts w:ascii="Arial" w:hAnsi="Arial" w:cs="Arial"/>
        </w:rPr>
        <w:t xml:space="preserve">vlastnictví vlastníků jednotek </w:t>
      </w:r>
      <w:r w:rsidR="00EA0A1E">
        <w:rPr>
          <w:rFonts w:ascii="Arial" w:hAnsi="Arial" w:cs="Arial"/>
        </w:rPr>
        <w:t>– kdy není</w:t>
      </w:r>
      <w:r w:rsidR="001B796D">
        <w:rPr>
          <w:rFonts w:ascii="Arial" w:hAnsi="Arial" w:cs="Arial"/>
        </w:rPr>
        <w:t xml:space="preserve"> při současné právní úpravě zpřesnění reálné. </w:t>
      </w:r>
    </w:p>
    <w:p w:rsidR="008B6C68" w:rsidRPr="008B6C68" w:rsidRDefault="008B6C68" w:rsidP="008B6C68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  <w:u w:val="single"/>
        </w:rPr>
      </w:pPr>
      <w:r w:rsidRPr="008B6C68">
        <w:rPr>
          <w:rFonts w:ascii="Arial" w:hAnsi="Arial" w:cs="Arial"/>
          <w:u w:val="single"/>
        </w:rPr>
        <w:lastRenderedPageBreak/>
        <w:t>Navazování na existující hranici</w:t>
      </w:r>
    </w:p>
    <w:p w:rsidR="005256E7" w:rsidRDefault="006C5079" w:rsidP="008B6C68">
      <w:pPr>
        <w:spacing w:before="12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E130A" w:rsidRPr="008B6C68">
        <w:rPr>
          <w:rFonts w:ascii="Arial" w:hAnsi="Arial" w:cs="Arial"/>
        </w:rPr>
        <w:t xml:space="preserve">amostatným problémem je postup při dělení pozemku, kdy </w:t>
      </w:r>
      <w:r w:rsidR="00190149" w:rsidRPr="008B6C68">
        <w:rPr>
          <w:rFonts w:ascii="Arial" w:hAnsi="Arial" w:cs="Arial"/>
        </w:rPr>
        <w:t xml:space="preserve">dochází k vložení nového bodu do stávající hranice v místě, ze kterého nová </w:t>
      </w:r>
      <w:r w:rsidR="008E130A" w:rsidRPr="008B6C68">
        <w:rPr>
          <w:rFonts w:ascii="Arial" w:hAnsi="Arial" w:cs="Arial"/>
        </w:rPr>
        <w:t>hranice</w:t>
      </w:r>
      <w:r w:rsidR="00190149" w:rsidRPr="008B6C68">
        <w:rPr>
          <w:rFonts w:ascii="Arial" w:hAnsi="Arial" w:cs="Arial"/>
        </w:rPr>
        <w:t xml:space="preserve"> vychází (jedná se o § 81 odst. 3), a to zejména v případech, kdy je GPU dáno pouze zobrazením hranic v katastrální mapě a v terénu existuje </w:t>
      </w:r>
      <w:r w:rsidR="00FA3C31">
        <w:rPr>
          <w:rFonts w:ascii="Arial" w:hAnsi="Arial" w:cs="Arial"/>
        </w:rPr>
        <w:t xml:space="preserve">trvalá </w:t>
      </w:r>
      <w:r w:rsidR="00190149" w:rsidRPr="008B6C68">
        <w:rPr>
          <w:rFonts w:ascii="Arial" w:hAnsi="Arial" w:cs="Arial"/>
        </w:rPr>
        <w:t>stabilizac</w:t>
      </w:r>
      <w:r w:rsidR="00276133" w:rsidRPr="008B6C68">
        <w:rPr>
          <w:rFonts w:ascii="Arial" w:hAnsi="Arial" w:cs="Arial"/>
        </w:rPr>
        <w:t xml:space="preserve">e </w:t>
      </w:r>
      <w:r w:rsidR="00190149" w:rsidRPr="008B6C68">
        <w:rPr>
          <w:rFonts w:ascii="Arial" w:hAnsi="Arial" w:cs="Arial"/>
        </w:rPr>
        <w:t xml:space="preserve">(mezníky, ploty, zdi) nebo jiné znatelné přirozené rozhraničení pozemků. </w:t>
      </w:r>
      <w:r w:rsidR="00B13276">
        <w:rPr>
          <w:rFonts w:ascii="Arial" w:hAnsi="Arial" w:cs="Arial"/>
        </w:rPr>
        <w:t>Současná úprava (po zohlednění stanoviska ČÚZK k § 81 odst.</w:t>
      </w:r>
      <w:r w:rsidR="002A379F">
        <w:rPr>
          <w:rFonts w:ascii="Arial" w:hAnsi="Arial" w:cs="Arial"/>
        </w:rPr>
        <w:t xml:space="preserve"> </w:t>
      </w:r>
      <w:r w:rsidR="00B13276">
        <w:rPr>
          <w:rFonts w:ascii="Arial" w:hAnsi="Arial" w:cs="Arial"/>
        </w:rPr>
        <w:t>3, že se</w:t>
      </w:r>
      <w:r w:rsidR="00B13276" w:rsidRPr="00B13276">
        <w:rPr>
          <w:rFonts w:ascii="Arial" w:hAnsi="Arial" w:cs="Arial"/>
        </w:rPr>
        <w:t xml:space="preserve"> </w:t>
      </w:r>
      <w:r w:rsidR="00B13276" w:rsidRPr="00CA240A">
        <w:rPr>
          <w:rFonts w:ascii="Arial" w:hAnsi="Arial" w:cs="Arial"/>
        </w:rPr>
        <w:t xml:space="preserve">při vložení bodu do znatelné hranice </w:t>
      </w:r>
      <w:r w:rsidR="00B13276">
        <w:rPr>
          <w:rFonts w:ascii="Arial" w:hAnsi="Arial" w:cs="Arial"/>
        </w:rPr>
        <w:t xml:space="preserve">s lomovými body s kódy kvality 6-8 neaplikují ustanovení vyhlášky o vytyčování hranic) v těchto případech vyžaduje pouze ověření polohy existující </w:t>
      </w:r>
      <w:proofErr w:type="spellStart"/>
      <w:r w:rsidR="00B13276">
        <w:rPr>
          <w:rFonts w:ascii="Arial" w:hAnsi="Arial" w:cs="Arial"/>
        </w:rPr>
        <w:t>rozhrady</w:t>
      </w:r>
      <w:proofErr w:type="spellEnd"/>
      <w:r w:rsidR="00B13276">
        <w:rPr>
          <w:rFonts w:ascii="Arial" w:hAnsi="Arial" w:cs="Arial"/>
        </w:rPr>
        <w:t xml:space="preserve"> a komunikace s vlastníkem sousedního pozemku je vyžadována jen v případě překročení mezních odchylek. </w:t>
      </w:r>
    </w:p>
    <w:p w:rsidR="00EA0A1E" w:rsidRDefault="00B13276" w:rsidP="008B6C68">
      <w:pPr>
        <w:spacing w:before="12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Bylo by vhodné </w:t>
      </w:r>
      <w:r w:rsidR="005256E7">
        <w:rPr>
          <w:rFonts w:ascii="Arial" w:hAnsi="Arial" w:cs="Arial"/>
        </w:rPr>
        <w:t>stanovit povinnost</w:t>
      </w:r>
      <w:r>
        <w:rPr>
          <w:rFonts w:ascii="Arial" w:hAnsi="Arial" w:cs="Arial"/>
        </w:rPr>
        <w:t xml:space="preserve"> seznám</w:t>
      </w:r>
      <w:r w:rsidR="005256E7">
        <w:rPr>
          <w:rFonts w:ascii="Arial" w:hAnsi="Arial" w:cs="Arial"/>
        </w:rPr>
        <w:t>it</w:t>
      </w:r>
      <w:r>
        <w:rPr>
          <w:rFonts w:ascii="Arial" w:hAnsi="Arial" w:cs="Arial"/>
        </w:rPr>
        <w:t xml:space="preserve"> sousedního vlastníka </w:t>
      </w:r>
      <w:r w:rsidRPr="008B6C68">
        <w:rPr>
          <w:rFonts w:ascii="Arial" w:hAnsi="Arial" w:cs="Arial"/>
        </w:rPr>
        <w:t xml:space="preserve">s tím, že existující </w:t>
      </w:r>
      <w:proofErr w:type="spellStart"/>
      <w:r w:rsidRPr="008B6C68">
        <w:rPr>
          <w:rFonts w:ascii="Arial" w:hAnsi="Arial" w:cs="Arial"/>
        </w:rPr>
        <w:t>rozhrada</w:t>
      </w:r>
      <w:proofErr w:type="spellEnd"/>
      <w:r w:rsidRPr="008B6C68">
        <w:rPr>
          <w:rFonts w:ascii="Arial" w:hAnsi="Arial" w:cs="Arial"/>
        </w:rPr>
        <w:t xml:space="preserve"> byla zeměměřičem vyhodnocena jako stabilizace odpovídající průběhu hranice v katastrální mapě a dá</w:t>
      </w:r>
      <w:r>
        <w:rPr>
          <w:rFonts w:ascii="Arial" w:hAnsi="Arial" w:cs="Arial"/>
        </w:rPr>
        <w:t>t mu</w:t>
      </w:r>
      <w:r w:rsidRPr="008B6C68">
        <w:rPr>
          <w:rFonts w:ascii="Arial" w:hAnsi="Arial" w:cs="Arial"/>
        </w:rPr>
        <w:t xml:space="preserve"> možnost to rozporovat</w:t>
      </w:r>
      <w:r>
        <w:rPr>
          <w:rFonts w:ascii="Arial" w:hAnsi="Arial" w:cs="Arial"/>
        </w:rPr>
        <w:t xml:space="preserve">. </w:t>
      </w:r>
      <w:r w:rsidRPr="00691D58">
        <w:rPr>
          <w:rFonts w:ascii="Arial" w:hAnsi="Arial" w:cs="Arial"/>
        </w:rPr>
        <w:t xml:space="preserve">Formální stránka by měla být stanovena </w:t>
      </w:r>
      <w:r w:rsidR="00691D58">
        <w:rPr>
          <w:rFonts w:ascii="Arial" w:hAnsi="Arial" w:cs="Arial"/>
        </w:rPr>
        <w:t>vyhláškou včetně</w:t>
      </w:r>
      <w:r w:rsidRPr="00691D58">
        <w:rPr>
          <w:rFonts w:ascii="Arial" w:hAnsi="Arial" w:cs="Arial"/>
        </w:rPr>
        <w:t xml:space="preserve"> povinn</w:t>
      </w:r>
      <w:r w:rsidR="00691D58">
        <w:rPr>
          <w:rFonts w:ascii="Arial" w:hAnsi="Arial" w:cs="Arial"/>
        </w:rPr>
        <w:t xml:space="preserve">é </w:t>
      </w:r>
      <w:r w:rsidRPr="00691D58">
        <w:rPr>
          <w:rFonts w:ascii="Arial" w:hAnsi="Arial" w:cs="Arial"/>
        </w:rPr>
        <w:t>grafick</w:t>
      </w:r>
      <w:r w:rsidR="00691D58">
        <w:rPr>
          <w:rFonts w:ascii="Arial" w:hAnsi="Arial" w:cs="Arial"/>
        </w:rPr>
        <w:t>é</w:t>
      </w:r>
      <w:r w:rsidRPr="00691D58">
        <w:rPr>
          <w:rFonts w:ascii="Arial" w:hAnsi="Arial" w:cs="Arial"/>
        </w:rPr>
        <w:t xml:space="preserve"> část</w:t>
      </w:r>
      <w:r w:rsidR="00691D58">
        <w:rPr>
          <w:rFonts w:ascii="Arial" w:hAnsi="Arial" w:cs="Arial"/>
        </w:rPr>
        <w:t xml:space="preserve">i. V případě nesouhlasu vlastníka sousedního pozemku by </w:t>
      </w:r>
      <w:r w:rsidR="00691D58" w:rsidRPr="009662D9">
        <w:rPr>
          <w:rFonts w:ascii="Arial" w:hAnsi="Arial" w:cs="Arial"/>
        </w:rPr>
        <w:t xml:space="preserve">nový lomový bod v místě, ze kterého nová hranice vychází, </w:t>
      </w:r>
      <w:r w:rsidR="00691D58">
        <w:rPr>
          <w:rFonts w:ascii="Arial" w:hAnsi="Arial" w:cs="Arial"/>
        </w:rPr>
        <w:t>měl</w:t>
      </w:r>
      <w:r w:rsidR="00691D58" w:rsidRPr="009662D9">
        <w:rPr>
          <w:rFonts w:ascii="Arial" w:hAnsi="Arial" w:cs="Arial"/>
        </w:rPr>
        <w:t xml:space="preserve"> kód kvality odpovídající kódům kvality koncových bodů hranice, do které je vložen</w:t>
      </w:r>
      <w:r w:rsidR="00A76BAB">
        <w:rPr>
          <w:rFonts w:ascii="Arial" w:hAnsi="Arial" w:cs="Arial"/>
        </w:rPr>
        <w:t>. V případě, že by sousední vlastník neprojevil</w:t>
      </w:r>
      <w:r w:rsidR="002918D6">
        <w:rPr>
          <w:rFonts w:ascii="Arial" w:hAnsi="Arial" w:cs="Arial"/>
        </w:rPr>
        <w:t xml:space="preserve"> nesouhlas</w:t>
      </w:r>
      <w:r w:rsidR="00A76BAB">
        <w:rPr>
          <w:rFonts w:ascii="Arial" w:hAnsi="Arial" w:cs="Arial"/>
        </w:rPr>
        <w:t xml:space="preserve">, </w:t>
      </w:r>
      <w:r w:rsidR="00691D58">
        <w:rPr>
          <w:rFonts w:ascii="Arial" w:hAnsi="Arial" w:cs="Arial"/>
        </w:rPr>
        <w:t xml:space="preserve">došlo </w:t>
      </w:r>
      <w:r w:rsidR="002918D6">
        <w:rPr>
          <w:rFonts w:ascii="Arial" w:hAnsi="Arial" w:cs="Arial"/>
        </w:rPr>
        <w:t xml:space="preserve">by </w:t>
      </w:r>
      <w:r w:rsidR="00691D58">
        <w:rPr>
          <w:rFonts w:ascii="Arial" w:hAnsi="Arial" w:cs="Arial"/>
        </w:rPr>
        <w:t>ke zpřesnění</w:t>
      </w:r>
      <w:r w:rsidR="005256E7">
        <w:rPr>
          <w:rFonts w:ascii="Arial" w:hAnsi="Arial" w:cs="Arial"/>
        </w:rPr>
        <w:t xml:space="preserve"> GPU, a to </w:t>
      </w:r>
      <w:r w:rsidR="002918D6">
        <w:rPr>
          <w:rFonts w:ascii="Arial" w:hAnsi="Arial" w:cs="Arial"/>
        </w:rPr>
        <w:t xml:space="preserve">v rozsahu vyplývajícím z obsahu sdělení (např. nový bod </w:t>
      </w:r>
      <w:r w:rsidR="005C7718">
        <w:rPr>
          <w:rFonts w:ascii="Arial" w:hAnsi="Arial" w:cs="Arial"/>
        </w:rPr>
        <w:t>+</w:t>
      </w:r>
      <w:r w:rsidR="002918D6">
        <w:rPr>
          <w:rFonts w:ascii="Arial" w:hAnsi="Arial" w:cs="Arial"/>
        </w:rPr>
        <w:t xml:space="preserve"> oba navazující kontrolní body na lomových bodech </w:t>
      </w:r>
      <w:r w:rsidR="005C7718">
        <w:rPr>
          <w:rFonts w:ascii="Arial" w:hAnsi="Arial" w:cs="Arial"/>
        </w:rPr>
        <w:t xml:space="preserve">existující </w:t>
      </w:r>
      <w:proofErr w:type="spellStart"/>
      <w:r w:rsidR="005C7718">
        <w:rPr>
          <w:rFonts w:ascii="Arial" w:hAnsi="Arial" w:cs="Arial"/>
        </w:rPr>
        <w:t>rozhrady</w:t>
      </w:r>
      <w:proofErr w:type="spellEnd"/>
      <w:r w:rsidR="002918D6">
        <w:rPr>
          <w:rFonts w:ascii="Arial" w:hAnsi="Arial" w:cs="Arial"/>
        </w:rPr>
        <w:t>)</w:t>
      </w:r>
      <w:r w:rsidR="005C7718">
        <w:rPr>
          <w:rFonts w:ascii="Arial" w:hAnsi="Arial" w:cs="Arial"/>
        </w:rPr>
        <w:t>.</w:t>
      </w:r>
      <w:r w:rsidR="00A76BAB">
        <w:rPr>
          <w:rFonts w:ascii="Arial" w:hAnsi="Arial" w:cs="Arial"/>
        </w:rPr>
        <w:t xml:space="preserve">    </w:t>
      </w:r>
    </w:p>
    <w:p w:rsidR="007F2EF2" w:rsidRDefault="007F2EF2" w:rsidP="008B6C68">
      <w:pPr>
        <w:spacing w:after="0"/>
        <w:jc w:val="both"/>
        <w:rPr>
          <w:rFonts w:ascii="Arial" w:hAnsi="Arial" w:cs="Arial"/>
        </w:rPr>
      </w:pPr>
    </w:p>
    <w:p w:rsidR="0095581F" w:rsidRPr="00CA240A" w:rsidRDefault="0095581F" w:rsidP="008B6C68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8B6C68">
        <w:rPr>
          <w:rFonts w:ascii="Arial" w:hAnsi="Arial" w:cs="Arial"/>
          <w:u w:val="single"/>
        </w:rPr>
        <w:t>Doporučení k novelizaci katastrální vyhlášky</w:t>
      </w:r>
      <w:r w:rsidR="00CF660B">
        <w:rPr>
          <w:rFonts w:ascii="Arial" w:hAnsi="Arial" w:cs="Arial"/>
          <w:u w:val="single"/>
        </w:rPr>
        <w:t xml:space="preserve"> nebo katastrálního zákona</w:t>
      </w:r>
    </w:p>
    <w:p w:rsidR="006C5206" w:rsidRDefault="006C5206" w:rsidP="00CA240A">
      <w:pPr>
        <w:pStyle w:val="Odstavecseseznamem"/>
        <w:spacing w:after="0"/>
        <w:ind w:left="0"/>
        <w:jc w:val="both"/>
        <w:rPr>
          <w:rFonts w:ascii="Arial" w:hAnsi="Arial" w:cs="Arial"/>
        </w:rPr>
      </w:pPr>
    </w:p>
    <w:p w:rsidR="006C5206" w:rsidRPr="00131862" w:rsidRDefault="006C5079" w:rsidP="00CA240A">
      <w:pPr>
        <w:pStyle w:val="Odstavecseseznamem"/>
        <w:spacing w:after="60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Katastrální vyhláška</w:t>
      </w:r>
      <w:r w:rsidR="006C5206">
        <w:rPr>
          <w:rFonts w:ascii="Arial" w:hAnsi="Arial" w:cs="Arial"/>
        </w:rPr>
        <w:t xml:space="preserve">:  </w:t>
      </w:r>
    </w:p>
    <w:p w:rsidR="00794F10" w:rsidRDefault="00794F10" w:rsidP="008B6C68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8A5013">
        <w:rPr>
          <w:rFonts w:ascii="Arial" w:hAnsi="Arial" w:cs="Arial"/>
        </w:rPr>
        <w:t>V § 81 odst. 3 je třeba zvolit jednoznačnější definici znatelné/neznatelné hranice</w:t>
      </w:r>
      <w:r w:rsidRPr="008A5013">
        <w:rPr>
          <w:rFonts w:ascii="Arial" w:hAnsi="Arial" w:cs="Arial"/>
          <w:i/>
        </w:rPr>
        <w:t xml:space="preserve"> </w:t>
      </w:r>
      <w:r w:rsidRPr="008A5013">
        <w:rPr>
          <w:rFonts w:ascii="Arial" w:hAnsi="Arial" w:cs="Arial"/>
        </w:rPr>
        <w:t>(za znatelnou se považuje hranice, která je označena trvalým způsobem, a hranice, která je číselně vyjádřena).</w:t>
      </w:r>
    </w:p>
    <w:p w:rsidR="006C5206" w:rsidRDefault="005C7718" w:rsidP="008B6C68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83D22">
        <w:rPr>
          <w:rFonts w:ascii="Arial" w:hAnsi="Arial" w:cs="Arial"/>
        </w:rPr>
        <w:t xml:space="preserve">řetelněji </w:t>
      </w:r>
      <w:r w:rsidR="002C38DC">
        <w:rPr>
          <w:rFonts w:ascii="Arial" w:hAnsi="Arial" w:cs="Arial"/>
        </w:rPr>
        <w:t>stanov</w:t>
      </w:r>
      <w:r>
        <w:rPr>
          <w:rFonts w:ascii="Arial" w:hAnsi="Arial" w:cs="Arial"/>
        </w:rPr>
        <w:t>it</w:t>
      </w:r>
      <w:r w:rsidR="002C38DC">
        <w:rPr>
          <w:rFonts w:ascii="Arial" w:hAnsi="Arial" w:cs="Arial"/>
        </w:rPr>
        <w:t>, že v</w:t>
      </w:r>
      <w:r w:rsidR="002C38DC" w:rsidRPr="002C38DC">
        <w:rPr>
          <w:rFonts w:ascii="Arial" w:hAnsi="Arial" w:cs="Arial"/>
        </w:rPr>
        <w:t xml:space="preserve"> případech, kdy je GPU dáno pouze zobrazením hranic v katastrální mapě, je původní výsledek zeměměřické činnosti neopomenutelný</w:t>
      </w:r>
      <w:r w:rsidR="002C38DC">
        <w:rPr>
          <w:rFonts w:ascii="Arial" w:hAnsi="Arial" w:cs="Arial"/>
        </w:rPr>
        <w:t>m</w:t>
      </w:r>
      <w:r w:rsidR="002C38DC" w:rsidRPr="002C38DC">
        <w:rPr>
          <w:rFonts w:ascii="Arial" w:hAnsi="Arial" w:cs="Arial"/>
        </w:rPr>
        <w:t xml:space="preserve"> podklad</w:t>
      </w:r>
      <w:r w:rsidR="002C38DC">
        <w:rPr>
          <w:rFonts w:ascii="Arial" w:hAnsi="Arial" w:cs="Arial"/>
        </w:rPr>
        <w:t xml:space="preserve">em </w:t>
      </w:r>
      <w:r w:rsidR="002C38DC" w:rsidRPr="002C38DC">
        <w:rPr>
          <w:rFonts w:ascii="Arial" w:hAnsi="Arial" w:cs="Arial"/>
        </w:rPr>
        <w:t>při vytyčení</w:t>
      </w:r>
      <w:r w:rsidR="002C38DC">
        <w:rPr>
          <w:rFonts w:ascii="Arial" w:hAnsi="Arial" w:cs="Arial"/>
        </w:rPr>
        <w:t>.</w:t>
      </w:r>
    </w:p>
    <w:p w:rsidR="00794F10" w:rsidRDefault="00794F10" w:rsidP="008B6C68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6C5079">
        <w:rPr>
          <w:rFonts w:ascii="Arial" w:hAnsi="Arial" w:cs="Arial"/>
        </w:rPr>
        <w:t xml:space="preserve">V případech, kdy je GPU dáno pouze zobrazením hranic v katastrální mapě, </w:t>
      </w:r>
      <w:r>
        <w:rPr>
          <w:rFonts w:ascii="Arial" w:hAnsi="Arial" w:cs="Arial"/>
        </w:rPr>
        <w:t>stanovit povinnost</w:t>
      </w:r>
      <w:r w:rsidRPr="006C5079">
        <w:rPr>
          <w:rFonts w:ascii="Arial" w:hAnsi="Arial" w:cs="Arial"/>
        </w:rPr>
        <w:t xml:space="preserve"> zdůvodnění postupu (ve vytyčovacím protokolu) v těch případech, kdy nebude původní výsledek zeměměřické činnosti použit pro vytyčení</w:t>
      </w:r>
      <w:r w:rsidRPr="005C77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Dále s</w:t>
      </w:r>
      <w:r w:rsidRPr="005C7718">
        <w:rPr>
          <w:rFonts w:ascii="Arial" w:hAnsi="Arial" w:cs="Arial"/>
        </w:rPr>
        <w:t xml:space="preserve">tanovit povinnost vyhledávat </w:t>
      </w:r>
      <w:r>
        <w:rPr>
          <w:rFonts w:ascii="Arial" w:hAnsi="Arial" w:cs="Arial"/>
        </w:rPr>
        <w:t>existující trvalou stabilizaci vytyčovaného bodu. V</w:t>
      </w:r>
      <w:r w:rsidRPr="005C7718">
        <w:rPr>
          <w:rFonts w:ascii="Arial" w:hAnsi="Arial" w:cs="Arial"/>
        </w:rPr>
        <w:t> případě existujícího označení</w:t>
      </w:r>
      <w:r w:rsidRPr="006C5079">
        <w:rPr>
          <w:rFonts w:ascii="Arial" w:hAnsi="Arial" w:cs="Arial"/>
        </w:rPr>
        <w:t xml:space="preserve"> hranice stanovit povinnost zdůvodnit, pokud stávající označení hranice není ztotožněno s výsledkem vytyčení, přestože mezní odchylka není překročena. Vytyčovatel by měl odůvodnit, proč stávající stabilizaci neprezentuje vlastníkům jako označení hranice, které odpovídá platnému GPÚ.</w:t>
      </w:r>
    </w:p>
    <w:p w:rsidR="00131862" w:rsidRDefault="00131862" w:rsidP="00131862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Přesněji stanovit, že z</w:t>
      </w:r>
      <w:r w:rsidRPr="00384467">
        <w:rPr>
          <w:rFonts w:ascii="Arial" w:hAnsi="Arial" w:cs="Arial"/>
        </w:rPr>
        <w:t>ákladním principem při vytyčování hranic v případech, kdy je GPU dáno pouze zobrazením hranic v katastrální mapě, je využití identických bodů a linií</w:t>
      </w:r>
      <w:r>
        <w:rPr>
          <w:rFonts w:ascii="Arial" w:hAnsi="Arial" w:cs="Arial"/>
        </w:rPr>
        <w:t xml:space="preserve"> (</w:t>
      </w:r>
      <w:r w:rsidRPr="007D5C74">
        <w:rPr>
          <w:rFonts w:ascii="Arial" w:hAnsi="Arial" w:cs="Arial"/>
        </w:rPr>
        <w:t>např. v § 88 odkazem na § 75)</w:t>
      </w:r>
      <w:r>
        <w:rPr>
          <w:rFonts w:ascii="Arial" w:hAnsi="Arial" w:cs="Arial"/>
        </w:rPr>
        <w:t>.</w:t>
      </w:r>
    </w:p>
    <w:p w:rsidR="00131862" w:rsidRDefault="00131862" w:rsidP="00131862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</w:t>
      </w:r>
      <w:r w:rsidRPr="00D238A1">
        <w:rPr>
          <w:rFonts w:ascii="Arial" w:hAnsi="Arial" w:cs="Arial"/>
        </w:rPr>
        <w:t xml:space="preserve">výpočet transformace </w:t>
      </w:r>
      <w:r>
        <w:rPr>
          <w:rFonts w:ascii="Arial" w:hAnsi="Arial" w:cs="Arial"/>
        </w:rPr>
        <w:t xml:space="preserve">při počítačovém </w:t>
      </w:r>
      <w:r w:rsidR="005F46A0">
        <w:rPr>
          <w:rFonts w:ascii="Arial" w:hAnsi="Arial" w:cs="Arial"/>
        </w:rPr>
        <w:t>ztotožnění výsledku</w:t>
      </w:r>
      <w:r>
        <w:rPr>
          <w:rFonts w:ascii="Arial" w:hAnsi="Arial" w:cs="Arial"/>
        </w:rPr>
        <w:t xml:space="preserve"> zaměřen</w:t>
      </w:r>
      <w:r w:rsidR="005F46A0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skutečného sta</w:t>
      </w:r>
      <w:r w:rsidR="005C7718">
        <w:rPr>
          <w:rFonts w:ascii="Arial" w:hAnsi="Arial" w:cs="Arial"/>
        </w:rPr>
        <w:t>vu na obraz v katastrální mapě</w:t>
      </w:r>
      <w:r>
        <w:rPr>
          <w:rFonts w:ascii="Arial" w:hAnsi="Arial" w:cs="Arial"/>
        </w:rPr>
        <w:t xml:space="preserve"> </w:t>
      </w:r>
      <w:r w:rsidRPr="00675ED2">
        <w:rPr>
          <w:rFonts w:ascii="Arial" w:hAnsi="Arial" w:cs="Arial"/>
        </w:rPr>
        <w:t>stanov</w:t>
      </w:r>
      <w:r w:rsidR="005C7718">
        <w:rPr>
          <w:rFonts w:ascii="Arial" w:hAnsi="Arial" w:cs="Arial"/>
        </w:rPr>
        <w:t>it</w:t>
      </w:r>
      <w:r w:rsidRPr="00675ED2">
        <w:rPr>
          <w:rFonts w:ascii="Arial" w:hAnsi="Arial" w:cs="Arial"/>
        </w:rPr>
        <w:t xml:space="preserve"> maximální polohov</w:t>
      </w:r>
      <w:r w:rsidR="005C7718">
        <w:rPr>
          <w:rFonts w:ascii="Arial" w:hAnsi="Arial" w:cs="Arial"/>
        </w:rPr>
        <w:t>ou</w:t>
      </w:r>
      <w:r w:rsidRPr="00675ED2">
        <w:rPr>
          <w:rFonts w:ascii="Arial" w:hAnsi="Arial" w:cs="Arial"/>
        </w:rPr>
        <w:t xml:space="preserve"> odchylk</w:t>
      </w:r>
      <w:r w:rsidR="005C7718">
        <w:rPr>
          <w:rFonts w:ascii="Arial" w:hAnsi="Arial" w:cs="Arial"/>
        </w:rPr>
        <w:t>u</w:t>
      </w:r>
      <w:r w:rsidRPr="00675ED2">
        <w:rPr>
          <w:rFonts w:ascii="Arial" w:hAnsi="Arial" w:cs="Arial"/>
        </w:rPr>
        <w:t xml:space="preserve"> pro </w:t>
      </w:r>
      <w:r>
        <w:rPr>
          <w:rFonts w:ascii="Arial" w:hAnsi="Arial" w:cs="Arial"/>
        </w:rPr>
        <w:t>zaměřené souřadnice a</w:t>
      </w:r>
      <w:r w:rsidRPr="00675ED2">
        <w:rPr>
          <w:rFonts w:ascii="Arial" w:hAnsi="Arial" w:cs="Arial"/>
        </w:rPr>
        <w:t xml:space="preserve"> SOBR identického bodu</w:t>
      </w:r>
      <w:r>
        <w:rPr>
          <w:rFonts w:ascii="Arial" w:hAnsi="Arial" w:cs="Arial"/>
        </w:rPr>
        <w:t xml:space="preserve">. Jinou možností </w:t>
      </w:r>
      <w:r w:rsidR="00E801DB">
        <w:rPr>
          <w:rFonts w:ascii="Arial" w:hAnsi="Arial" w:cs="Arial"/>
        </w:rPr>
        <w:t xml:space="preserve">je ponechání dosavadního </w:t>
      </w:r>
      <w:r>
        <w:rPr>
          <w:rFonts w:ascii="Arial" w:hAnsi="Arial" w:cs="Arial"/>
        </w:rPr>
        <w:t xml:space="preserve">postupu podle </w:t>
      </w:r>
      <w:r w:rsidR="00E801DB">
        <w:rPr>
          <w:rFonts w:ascii="Arial" w:hAnsi="Arial" w:cs="Arial"/>
        </w:rPr>
        <w:t xml:space="preserve">§ 81 odst. 4 a </w:t>
      </w:r>
      <w:r>
        <w:rPr>
          <w:rFonts w:ascii="Arial" w:hAnsi="Arial" w:cs="Arial"/>
        </w:rPr>
        <w:t>bodu 15.3 přílohy vyhlášky.</w:t>
      </w:r>
    </w:p>
    <w:p w:rsidR="00794F10" w:rsidRDefault="00794F10" w:rsidP="00794F10">
      <w:pPr>
        <w:pStyle w:val="Odstavecseseznamem"/>
        <w:numPr>
          <w:ilvl w:val="0"/>
          <w:numId w:val="8"/>
        </w:numPr>
        <w:spacing w:after="0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6F10BD">
        <w:rPr>
          <w:rFonts w:ascii="Arial" w:hAnsi="Arial" w:cs="Arial"/>
        </w:rPr>
        <w:t>ačlenit do přílohy 13 popř. i 15 vyhlášky obecná pravidla pro práci s identickými body z hlediska posouzení jejich identičnosti. Zvážit i možn</w:t>
      </w:r>
      <w:r>
        <w:rPr>
          <w:rFonts w:ascii="Arial" w:hAnsi="Arial" w:cs="Arial"/>
        </w:rPr>
        <w:t xml:space="preserve">ost </w:t>
      </w:r>
      <w:proofErr w:type="spellStart"/>
      <w:r>
        <w:rPr>
          <w:rFonts w:ascii="Arial" w:hAnsi="Arial" w:cs="Arial"/>
        </w:rPr>
        <w:t>přehledky</w:t>
      </w:r>
      <w:proofErr w:type="spellEnd"/>
      <w:r>
        <w:rPr>
          <w:rFonts w:ascii="Arial" w:hAnsi="Arial" w:cs="Arial"/>
        </w:rPr>
        <w:t xml:space="preserve"> identických bodů.</w:t>
      </w:r>
    </w:p>
    <w:p w:rsidR="00794F10" w:rsidRDefault="00794F10" w:rsidP="00794F10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</w:t>
      </w:r>
      <w:r w:rsidRPr="009B55B1">
        <w:rPr>
          <w:rFonts w:ascii="Arial" w:hAnsi="Arial" w:cs="Arial"/>
        </w:rPr>
        <w:t xml:space="preserve">přesnit náležitosti protokolu o výpočtech dle bodu 16.19 přílohy </w:t>
      </w:r>
      <w:proofErr w:type="spellStart"/>
      <w:r w:rsidRPr="009B55B1">
        <w:rPr>
          <w:rFonts w:ascii="Arial" w:hAnsi="Arial" w:cs="Arial"/>
        </w:rPr>
        <w:t>KatV</w:t>
      </w:r>
      <w:proofErr w:type="spellEnd"/>
      <w:r>
        <w:rPr>
          <w:rFonts w:ascii="Arial" w:hAnsi="Arial" w:cs="Arial"/>
        </w:rPr>
        <w:t>, protože z</w:t>
      </w:r>
      <w:r w:rsidRPr="00B64D0D">
        <w:rPr>
          <w:rFonts w:ascii="Arial" w:hAnsi="Arial" w:cs="Arial"/>
        </w:rPr>
        <w:t>a současného stavu existuje značná nejednotnost ve způsobu dokládání postupu při vytyčování</w:t>
      </w:r>
      <w:r>
        <w:rPr>
          <w:rFonts w:ascii="Arial" w:hAnsi="Arial" w:cs="Arial"/>
        </w:rPr>
        <w:t>.</w:t>
      </w:r>
    </w:p>
    <w:p w:rsidR="00794F10" w:rsidRPr="006F10BD" w:rsidRDefault="00794F10" w:rsidP="00794F10">
      <w:pPr>
        <w:pStyle w:val="Odstavecseseznamem"/>
        <w:numPr>
          <w:ilvl w:val="0"/>
          <w:numId w:val="8"/>
        </w:numPr>
        <w:spacing w:after="0"/>
        <w:ind w:left="714" w:hanging="357"/>
        <w:contextualSpacing w:val="0"/>
        <w:jc w:val="both"/>
        <w:rPr>
          <w:rFonts w:ascii="Arial" w:hAnsi="Arial" w:cs="Arial"/>
        </w:rPr>
      </w:pPr>
      <w:r w:rsidRPr="006F10BD">
        <w:rPr>
          <w:rFonts w:ascii="Arial" w:hAnsi="Arial" w:cs="Arial"/>
          <w:color w:val="000000" w:themeColor="text1"/>
        </w:rPr>
        <w:t xml:space="preserve">Do pozvánky zasílané podle </w:t>
      </w:r>
      <w:proofErr w:type="spellStart"/>
      <w:r w:rsidRPr="006F10BD">
        <w:rPr>
          <w:rFonts w:ascii="Arial" w:hAnsi="Arial" w:cs="Arial"/>
          <w:color w:val="000000" w:themeColor="text1"/>
        </w:rPr>
        <w:t>ust</w:t>
      </w:r>
      <w:proofErr w:type="spellEnd"/>
      <w:r w:rsidRPr="006F10BD">
        <w:rPr>
          <w:rFonts w:ascii="Arial" w:hAnsi="Arial" w:cs="Arial"/>
          <w:color w:val="000000" w:themeColor="text1"/>
        </w:rPr>
        <w:t xml:space="preserve">. § 89 odst. 1 </w:t>
      </w:r>
      <w:r>
        <w:rPr>
          <w:rFonts w:ascii="Arial" w:hAnsi="Arial" w:cs="Arial"/>
          <w:color w:val="000000" w:themeColor="text1"/>
        </w:rPr>
        <w:t xml:space="preserve">písm. </w:t>
      </w:r>
      <w:r w:rsidRPr="006F10BD">
        <w:rPr>
          <w:rFonts w:ascii="Arial" w:hAnsi="Arial" w:cs="Arial"/>
          <w:color w:val="000000" w:themeColor="text1"/>
        </w:rPr>
        <w:t xml:space="preserve">a) vyhlášky doplnit, že: „Pro zápis výsledku vytyčení do katastru nemovitostí je nutné, aby </w:t>
      </w:r>
      <w:r w:rsidRPr="006F10BD">
        <w:rPr>
          <w:rFonts w:ascii="Arial" w:hAnsi="Arial" w:cs="Arial"/>
          <w:iCs/>
          <w:color w:val="000000" w:themeColor="text1"/>
        </w:rPr>
        <w:t>na jeho základě byl vyhotoven geometrický plán a sepsáno souhlasné prohlášení vlastníků o shodě na průběhu hranic pozemků“.</w:t>
      </w:r>
    </w:p>
    <w:p w:rsidR="00794F10" w:rsidRPr="006F10BD" w:rsidRDefault="00794F10" w:rsidP="00794F10">
      <w:pPr>
        <w:pStyle w:val="Odstavecseseznamem"/>
        <w:numPr>
          <w:ilvl w:val="0"/>
          <w:numId w:val="8"/>
        </w:numPr>
        <w:spacing w:after="0"/>
        <w:ind w:left="714" w:hanging="357"/>
        <w:contextualSpacing w:val="0"/>
        <w:jc w:val="both"/>
        <w:rPr>
          <w:rFonts w:ascii="Arial" w:hAnsi="Arial" w:cs="Arial"/>
        </w:rPr>
      </w:pPr>
      <w:r w:rsidRPr="006F10BD">
        <w:rPr>
          <w:rFonts w:ascii="Arial" w:hAnsi="Arial" w:cs="Arial"/>
        </w:rPr>
        <w:t>Stanovit, s jakým časovým předstihem musí být vlastníci k seznámení s vytyčením pozváni.</w:t>
      </w:r>
    </w:p>
    <w:p w:rsidR="00794F10" w:rsidRDefault="00B031EE" w:rsidP="00794F10">
      <w:pPr>
        <w:pStyle w:val="Odstavecseseznamem"/>
        <w:numPr>
          <w:ilvl w:val="0"/>
          <w:numId w:val="8"/>
        </w:numPr>
        <w:spacing w:after="0"/>
        <w:ind w:left="714" w:hanging="357"/>
        <w:contextualSpacing w:val="0"/>
        <w:jc w:val="both"/>
        <w:rPr>
          <w:rFonts w:ascii="Arial" w:hAnsi="Arial" w:cs="Arial"/>
        </w:rPr>
      </w:pPr>
      <w:r w:rsidRPr="00794F10">
        <w:rPr>
          <w:rFonts w:ascii="Arial" w:hAnsi="Arial" w:cs="Arial"/>
        </w:rPr>
        <w:t>P</w:t>
      </w:r>
      <w:r w:rsidRPr="00794F10" w:rsidDel="0067342D">
        <w:rPr>
          <w:rFonts w:ascii="Arial" w:hAnsi="Arial" w:cs="Arial"/>
        </w:rPr>
        <w:t xml:space="preserve">rotokol o vytyčení </w:t>
      </w:r>
      <w:r w:rsidRPr="00794F10">
        <w:rPr>
          <w:rFonts w:ascii="Arial" w:hAnsi="Arial" w:cs="Arial"/>
        </w:rPr>
        <w:t xml:space="preserve">by měl </w:t>
      </w:r>
      <w:r w:rsidRPr="00794F10" w:rsidDel="0067342D">
        <w:rPr>
          <w:rFonts w:ascii="Arial" w:hAnsi="Arial" w:cs="Arial"/>
        </w:rPr>
        <w:t>obsahova</w:t>
      </w:r>
      <w:r w:rsidRPr="00794F10">
        <w:rPr>
          <w:rFonts w:ascii="Arial" w:hAnsi="Arial" w:cs="Arial"/>
        </w:rPr>
        <w:t>t</w:t>
      </w:r>
      <w:r w:rsidRPr="00794F10" w:rsidDel="0067342D">
        <w:rPr>
          <w:rFonts w:ascii="Arial" w:hAnsi="Arial" w:cs="Arial"/>
        </w:rPr>
        <w:t xml:space="preserve"> podpisy zúčastněných vlastníků</w:t>
      </w:r>
      <w:r w:rsidRPr="00794F10">
        <w:rPr>
          <w:rFonts w:ascii="Arial" w:hAnsi="Arial" w:cs="Arial"/>
        </w:rPr>
        <w:t xml:space="preserve"> a případně též prohlášení vlastníků prokazující nesprávnos</w:t>
      </w:r>
      <w:r w:rsidR="00794F10" w:rsidRPr="00794F10">
        <w:rPr>
          <w:rFonts w:ascii="Arial" w:hAnsi="Arial" w:cs="Arial"/>
        </w:rPr>
        <w:t>t stávajícího označení hranice.</w:t>
      </w:r>
    </w:p>
    <w:p w:rsidR="00794F10" w:rsidRDefault="00794F10" w:rsidP="00794F10">
      <w:pPr>
        <w:pStyle w:val="Odstavecseseznamem"/>
        <w:numPr>
          <w:ilvl w:val="0"/>
          <w:numId w:val="8"/>
        </w:numPr>
        <w:spacing w:after="0"/>
        <w:ind w:left="714" w:hanging="357"/>
        <w:contextualSpacing w:val="0"/>
        <w:jc w:val="both"/>
        <w:rPr>
          <w:rFonts w:ascii="Arial" w:hAnsi="Arial" w:cs="Arial"/>
        </w:rPr>
      </w:pPr>
      <w:r w:rsidRPr="00794F10">
        <w:rPr>
          <w:rFonts w:ascii="Arial" w:hAnsi="Arial" w:cs="Arial"/>
        </w:rPr>
        <w:t>Přesněji upravit podmínky při doručování.</w:t>
      </w:r>
    </w:p>
    <w:p w:rsidR="00794F10" w:rsidRPr="00794F10" w:rsidRDefault="00794F10" w:rsidP="00C53641">
      <w:pPr>
        <w:pStyle w:val="Odstavecseseznamem"/>
        <w:spacing w:before="120"/>
        <w:ind w:left="714"/>
        <w:contextualSpacing w:val="0"/>
        <w:jc w:val="both"/>
        <w:rPr>
          <w:rFonts w:ascii="Arial" w:hAnsi="Arial" w:cs="Arial"/>
          <w:i/>
        </w:rPr>
      </w:pPr>
      <w:r w:rsidRPr="00794F10">
        <w:rPr>
          <w:rFonts w:ascii="Arial" w:hAnsi="Arial" w:cs="Arial"/>
          <w:i/>
        </w:rPr>
        <w:t>V nejbližších letech je třeba se pokusit lepším informováním vlastníků a přísnějším přístupem k vytyčovatelům zabránit současné praxi, kdy jsou vlastníci neetickým chováním zeměměřiče uváděni v omyl tím, že je jako dokumentace o vytyčení hranice pozemku označována i dokumentace předávaná při „neoficiálních“ vytyčeních. Nepodaří-li se to, pak by v budoucnu mohlo být přistoupeno i k tomu, že vytyčovací protokol předávaný objednateli a sousedním vlastníkům by měl obsahovat razítko KÚ a podpis zaměstnance, potvrzující úplnost elaborátu (obdoba potvrzení GP).</w:t>
      </w:r>
    </w:p>
    <w:p w:rsidR="00C93211" w:rsidRPr="006F10BD" w:rsidRDefault="006F10BD" w:rsidP="006F10BD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Katastrální zákon a následně katastrální vyhláška</w:t>
      </w:r>
      <w:r w:rsidR="00C93211" w:rsidRPr="006F10BD">
        <w:rPr>
          <w:rFonts w:ascii="Arial" w:hAnsi="Arial" w:cs="Arial"/>
        </w:rPr>
        <w:t>:</w:t>
      </w:r>
    </w:p>
    <w:p w:rsidR="006F10BD" w:rsidRPr="006F10BD" w:rsidRDefault="006F10BD" w:rsidP="006F10BD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6F10BD">
        <w:rPr>
          <w:rFonts w:ascii="Arial" w:hAnsi="Arial" w:cs="Arial"/>
        </w:rPr>
        <w:t xml:space="preserve">V § 49 KZ by bylo vhodné přesněji definovat, </w:t>
      </w:r>
      <w:r>
        <w:rPr>
          <w:rFonts w:ascii="Arial" w:hAnsi="Arial" w:cs="Arial"/>
        </w:rPr>
        <w:t>že</w:t>
      </w:r>
      <w:r w:rsidRPr="006F10BD">
        <w:rPr>
          <w:rFonts w:ascii="Arial" w:hAnsi="Arial" w:cs="Arial"/>
        </w:rPr>
        <w:t xml:space="preserve"> cílem vytyčení</w:t>
      </w:r>
      <w:r>
        <w:rPr>
          <w:rFonts w:ascii="Arial" w:hAnsi="Arial" w:cs="Arial"/>
        </w:rPr>
        <w:t xml:space="preserve"> hranice dle katastru je nalezení nebo obnovení bodu, kterým byla hranice označena v době jejího zaměření pro účely katastru. Pak by </w:t>
      </w:r>
      <w:r w:rsidRPr="006F10BD">
        <w:rPr>
          <w:rFonts w:ascii="Arial" w:hAnsi="Arial" w:cs="Arial"/>
        </w:rPr>
        <w:t xml:space="preserve">bylo zřejmé, že GPU je </w:t>
      </w:r>
      <w:r>
        <w:rPr>
          <w:rFonts w:ascii="Arial" w:hAnsi="Arial" w:cs="Arial"/>
        </w:rPr>
        <w:t>třeba vykládat v kontextu přesnosti určení bodů, které jej vyjadřují</w:t>
      </w:r>
      <w:r w:rsidR="00794F1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nemůže tedy jít jen o prostou</w:t>
      </w:r>
      <w:r w:rsidRPr="006F10BD">
        <w:rPr>
          <w:rFonts w:ascii="Arial" w:hAnsi="Arial" w:cs="Arial"/>
        </w:rPr>
        <w:t xml:space="preserve"> realizac</w:t>
      </w:r>
      <w:r>
        <w:rPr>
          <w:rFonts w:ascii="Arial" w:hAnsi="Arial" w:cs="Arial"/>
        </w:rPr>
        <w:t>i</w:t>
      </w:r>
      <w:r w:rsidRPr="006F10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souřadnic v</w:t>
      </w:r>
      <w:r w:rsidRPr="006F10BD">
        <w:rPr>
          <w:rFonts w:ascii="Arial" w:hAnsi="Arial" w:cs="Arial"/>
        </w:rPr>
        <w:t xml:space="preserve"> terénu.</w:t>
      </w:r>
    </w:p>
    <w:p w:rsidR="00585466" w:rsidRPr="00CA240A" w:rsidRDefault="00585466" w:rsidP="00CA240A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CA240A">
        <w:rPr>
          <w:rFonts w:ascii="Arial" w:hAnsi="Arial" w:cs="Arial"/>
        </w:rPr>
        <w:t>Upravit lépe postup při dělení pozemku, kdy dochází k vložení nového bodu do stávající hranice v místě, ze kterého nová hranice vychází (jedná se o § 81 odst. 3</w:t>
      </w:r>
      <w:r w:rsidR="00685B90">
        <w:rPr>
          <w:rFonts w:ascii="Arial" w:hAnsi="Arial" w:cs="Arial"/>
        </w:rPr>
        <w:t xml:space="preserve"> K</w:t>
      </w:r>
      <w:r w:rsidR="00A348AE">
        <w:rPr>
          <w:rFonts w:ascii="Arial" w:hAnsi="Arial" w:cs="Arial"/>
        </w:rPr>
        <w:t>at</w:t>
      </w:r>
      <w:bookmarkStart w:id="0" w:name="_GoBack"/>
      <w:bookmarkEnd w:id="0"/>
      <w:r w:rsidR="00685B90">
        <w:rPr>
          <w:rFonts w:ascii="Arial" w:hAnsi="Arial" w:cs="Arial"/>
        </w:rPr>
        <w:t>V</w:t>
      </w:r>
      <w:r w:rsidRPr="00CA240A">
        <w:rPr>
          <w:rFonts w:ascii="Arial" w:hAnsi="Arial" w:cs="Arial"/>
        </w:rPr>
        <w:t xml:space="preserve">), a to zejména v případech, kdy je GPU dáno pouze zobrazením hranic v katastrální mapě a v terénu existuje stabilizace (mezníky, ploty, zdi). Možností je ověřit polohu existující </w:t>
      </w:r>
      <w:proofErr w:type="spellStart"/>
      <w:r w:rsidRPr="00CA240A">
        <w:rPr>
          <w:rFonts w:ascii="Arial" w:hAnsi="Arial" w:cs="Arial"/>
        </w:rPr>
        <w:t>rozhrady</w:t>
      </w:r>
      <w:proofErr w:type="spellEnd"/>
      <w:r w:rsidRPr="00CA240A">
        <w:rPr>
          <w:rFonts w:ascii="Arial" w:hAnsi="Arial" w:cs="Arial"/>
        </w:rPr>
        <w:t xml:space="preserve"> vůči údajům v katastru a pouze v případě překročení mezních odchylek nebo pochybností o shodě existující </w:t>
      </w:r>
      <w:proofErr w:type="spellStart"/>
      <w:r w:rsidRPr="00CA240A">
        <w:rPr>
          <w:rFonts w:ascii="Arial" w:hAnsi="Arial" w:cs="Arial"/>
        </w:rPr>
        <w:t>rozhrady</w:t>
      </w:r>
      <w:proofErr w:type="spellEnd"/>
      <w:r w:rsidRPr="00CA240A">
        <w:rPr>
          <w:rFonts w:ascii="Arial" w:hAnsi="Arial" w:cs="Arial"/>
        </w:rPr>
        <w:t xml:space="preserve"> s údaji katastru přizvat vlastníka sousedního pozemku.</w:t>
      </w:r>
    </w:p>
    <w:p w:rsidR="00585466" w:rsidRPr="00C93211" w:rsidRDefault="00585466" w:rsidP="00C37F90">
      <w:pPr>
        <w:pStyle w:val="Odstavecseseznamem"/>
        <w:jc w:val="both"/>
        <w:rPr>
          <w:rFonts w:ascii="Arial" w:hAnsi="Arial" w:cs="Arial"/>
        </w:rPr>
      </w:pPr>
      <w:r w:rsidRPr="00C37F90">
        <w:rPr>
          <w:rFonts w:ascii="Arial" w:hAnsi="Arial" w:cs="Arial"/>
        </w:rPr>
        <w:t xml:space="preserve">Dále by měl být stanoven postup pro případy, kdy jen některý z vlastníků bude shodu </w:t>
      </w:r>
      <w:r w:rsidRPr="00C93211">
        <w:rPr>
          <w:rFonts w:ascii="Arial" w:hAnsi="Arial" w:cs="Arial"/>
        </w:rPr>
        <w:t xml:space="preserve">existující </w:t>
      </w:r>
      <w:proofErr w:type="spellStart"/>
      <w:r w:rsidRPr="00C93211">
        <w:rPr>
          <w:rFonts w:ascii="Arial" w:hAnsi="Arial" w:cs="Arial"/>
        </w:rPr>
        <w:t>rozhrady</w:t>
      </w:r>
      <w:proofErr w:type="spellEnd"/>
      <w:r w:rsidRPr="00C93211">
        <w:rPr>
          <w:rFonts w:ascii="Arial" w:hAnsi="Arial" w:cs="Arial"/>
        </w:rPr>
        <w:t xml:space="preserve"> s údaji katastru rozporovat. Geometrický plán v takovém případě </w:t>
      </w:r>
      <w:r w:rsidR="008E3FB8">
        <w:rPr>
          <w:rFonts w:ascii="Arial" w:hAnsi="Arial" w:cs="Arial"/>
        </w:rPr>
        <w:t xml:space="preserve">zeměměřič </w:t>
      </w:r>
      <w:r w:rsidRPr="00C93211">
        <w:rPr>
          <w:rFonts w:ascii="Arial" w:hAnsi="Arial" w:cs="Arial"/>
        </w:rPr>
        <w:t>dokončí, ale mělo by být stanoveno, že součástí ZPMZ je i případné sděl</w:t>
      </w:r>
      <w:r w:rsidR="00685B90">
        <w:rPr>
          <w:rFonts w:ascii="Arial" w:hAnsi="Arial" w:cs="Arial"/>
        </w:rPr>
        <w:t>e</w:t>
      </w:r>
      <w:r w:rsidRPr="00C93211">
        <w:rPr>
          <w:rFonts w:ascii="Arial" w:hAnsi="Arial" w:cs="Arial"/>
        </w:rPr>
        <w:t>ní nesouhlasu některého z vlastníků a na jeho základě by KÚ vyznačil v katastru spornou hranici.</w:t>
      </w:r>
    </w:p>
    <w:p w:rsidR="00585466" w:rsidRDefault="00585466" w:rsidP="00585466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Obdobně upravit i </w:t>
      </w:r>
      <w:r w:rsidRPr="00E36818">
        <w:rPr>
          <w:rFonts w:ascii="Arial" w:hAnsi="Arial" w:cs="Arial"/>
        </w:rPr>
        <w:t>postup při dělení pozemku v případě, kdy nová hranice vychází ze stávajícího lomového bodu</w:t>
      </w:r>
      <w:r>
        <w:rPr>
          <w:rFonts w:ascii="Arial" w:hAnsi="Arial" w:cs="Arial"/>
        </w:rPr>
        <w:t>.</w:t>
      </w:r>
    </w:p>
    <w:p w:rsidR="00585466" w:rsidRPr="00317A7F" w:rsidRDefault="00585466" w:rsidP="00585466">
      <w:pPr>
        <w:pStyle w:val="Odstavecseseznamem"/>
        <w:jc w:val="both"/>
        <w:rPr>
          <w:rFonts w:ascii="Arial" w:hAnsi="Arial" w:cs="Arial"/>
          <w:i/>
        </w:rPr>
      </w:pPr>
      <w:r w:rsidRPr="00317A7F">
        <w:rPr>
          <w:rFonts w:ascii="Arial" w:hAnsi="Arial" w:cs="Arial"/>
          <w:i/>
        </w:rPr>
        <w:t xml:space="preserve">Druhou možností ponechání současného stavu, kdy je pouze doporučováno informovat (přizvat) sousedního vlastníka, zejména pak v případech, kdy vznikne pochybnost o shodě sousedů na tom, že existující </w:t>
      </w:r>
      <w:proofErr w:type="spellStart"/>
      <w:r w:rsidRPr="00317A7F">
        <w:rPr>
          <w:rFonts w:ascii="Arial" w:hAnsi="Arial" w:cs="Arial"/>
          <w:i/>
        </w:rPr>
        <w:t>rozhrada</w:t>
      </w:r>
      <w:proofErr w:type="spellEnd"/>
      <w:r w:rsidRPr="00317A7F">
        <w:rPr>
          <w:rFonts w:ascii="Arial" w:hAnsi="Arial" w:cs="Arial"/>
          <w:i/>
        </w:rPr>
        <w:t xml:space="preserve"> svým umístěním odpovídá hranici mezi pozemky.         </w:t>
      </w:r>
    </w:p>
    <w:p w:rsidR="00585466" w:rsidRDefault="00585466" w:rsidP="00CA240A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Umožnit </w:t>
      </w:r>
      <w:r w:rsidRPr="001B796D">
        <w:rPr>
          <w:rFonts w:ascii="Arial" w:hAnsi="Arial" w:cs="Arial"/>
        </w:rPr>
        <w:t>provést upřesnění</w:t>
      </w:r>
      <w:r>
        <w:rPr>
          <w:rFonts w:ascii="Arial" w:hAnsi="Arial" w:cs="Arial"/>
        </w:rPr>
        <w:t xml:space="preserve"> v případě, že </w:t>
      </w:r>
      <w:r w:rsidRPr="001B796D">
        <w:rPr>
          <w:rFonts w:ascii="Arial" w:hAnsi="Arial" w:cs="Arial"/>
        </w:rPr>
        <w:t xml:space="preserve">bylo vlastníkům, nepřítomným na seznámení s výsledkem vytyčení, prokazatelně doručeno oznámení o záměru zpřesnění hranice a </w:t>
      </w:r>
      <w:r>
        <w:rPr>
          <w:rFonts w:ascii="Arial" w:hAnsi="Arial" w:cs="Arial"/>
        </w:rPr>
        <w:t xml:space="preserve">vlastníci </w:t>
      </w:r>
      <w:r w:rsidRPr="001B796D">
        <w:rPr>
          <w:rFonts w:ascii="Arial" w:hAnsi="Arial" w:cs="Arial"/>
        </w:rPr>
        <w:t>ve stanovené lhůtě nevznesli žádné námitky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i/>
        </w:rPr>
        <w:lastRenderedPageBreak/>
        <w:t xml:space="preserve">Vyžadovalo by rozsáhlé změny právních předpisů a jistě by muselo předcházet velmi důkladné domyšlení všech souvislostí (samostatná analýza). </w:t>
      </w:r>
    </w:p>
    <w:p w:rsidR="000C7A7E" w:rsidRDefault="000C7A7E" w:rsidP="00CA240A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C6144" w:rsidRDefault="006C6144" w:rsidP="00CA240A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84467" w:rsidRDefault="003047BF" w:rsidP="00D11442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r w:rsidR="000D6BBC">
        <w:rPr>
          <w:rFonts w:ascii="Arial" w:hAnsi="Arial" w:cs="Arial"/>
        </w:rPr>
        <w:t>0</w:t>
      </w:r>
      <w:r w:rsidR="0016505C">
        <w:rPr>
          <w:rFonts w:ascii="Arial" w:hAnsi="Arial" w:cs="Arial"/>
        </w:rPr>
        <w:t>.</w:t>
      </w:r>
      <w:r>
        <w:rPr>
          <w:rFonts w:ascii="Arial" w:hAnsi="Arial" w:cs="Arial"/>
        </w:rPr>
        <w:t>3</w:t>
      </w:r>
      <w:r w:rsidR="0016505C">
        <w:rPr>
          <w:rFonts w:ascii="Arial" w:hAnsi="Arial" w:cs="Arial"/>
        </w:rPr>
        <w:t>.2015</w:t>
      </w:r>
      <w:proofErr w:type="gramEnd"/>
    </w:p>
    <w:p w:rsidR="0057105A" w:rsidRDefault="008E130A" w:rsidP="00D114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06509F" w:rsidRDefault="0057105A" w:rsidP="00D11442">
      <w:pPr>
        <w:jc w:val="both"/>
      </w:pPr>
      <w:r>
        <w:rPr>
          <w:rFonts w:ascii="Arial" w:hAnsi="Arial" w:cs="Arial"/>
        </w:rPr>
        <w:t xml:space="preserve"> </w:t>
      </w:r>
      <w:r w:rsidR="0006509F">
        <w:rPr>
          <w:rFonts w:ascii="Arial" w:hAnsi="Arial" w:cs="Arial"/>
        </w:rPr>
        <w:t xml:space="preserve">  </w:t>
      </w:r>
    </w:p>
    <w:sectPr w:rsidR="0006509F" w:rsidSect="00CA240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505" w:rsidRDefault="006D2505" w:rsidP="00456B33">
      <w:pPr>
        <w:spacing w:after="0" w:line="240" w:lineRule="auto"/>
      </w:pPr>
      <w:r>
        <w:separator/>
      </w:r>
    </w:p>
  </w:endnote>
  <w:endnote w:type="continuationSeparator" w:id="0">
    <w:p w:rsidR="006D2505" w:rsidRDefault="006D2505" w:rsidP="00456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505" w:rsidRDefault="006D2505" w:rsidP="00456B33">
      <w:pPr>
        <w:spacing w:after="0" w:line="240" w:lineRule="auto"/>
      </w:pPr>
      <w:r>
        <w:separator/>
      </w:r>
    </w:p>
  </w:footnote>
  <w:footnote w:type="continuationSeparator" w:id="0">
    <w:p w:rsidR="006D2505" w:rsidRDefault="006D2505" w:rsidP="00456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0780"/>
    <w:multiLevelType w:val="hybridMultilevel"/>
    <w:tmpl w:val="B8D2F2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2596A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2">
    <w:nsid w:val="1F33132C"/>
    <w:multiLevelType w:val="hybridMultilevel"/>
    <w:tmpl w:val="4888F8FE"/>
    <w:lvl w:ilvl="0" w:tplc="04050017">
      <w:start w:val="1"/>
      <w:numFmt w:val="lowerLetter"/>
      <w:lvlText w:val="%1)"/>
      <w:lvlJc w:val="left"/>
      <w:pPr>
        <w:ind w:left="1446" w:hanging="360"/>
      </w:pPr>
    </w:lvl>
    <w:lvl w:ilvl="1" w:tplc="04050019" w:tentative="1">
      <w:start w:val="1"/>
      <w:numFmt w:val="lowerLetter"/>
      <w:lvlText w:val="%2."/>
      <w:lvlJc w:val="left"/>
      <w:pPr>
        <w:ind w:left="2166" w:hanging="360"/>
      </w:pPr>
    </w:lvl>
    <w:lvl w:ilvl="2" w:tplc="0405001B" w:tentative="1">
      <w:start w:val="1"/>
      <w:numFmt w:val="lowerRoman"/>
      <w:lvlText w:val="%3."/>
      <w:lvlJc w:val="right"/>
      <w:pPr>
        <w:ind w:left="2886" w:hanging="180"/>
      </w:pPr>
    </w:lvl>
    <w:lvl w:ilvl="3" w:tplc="0405000F" w:tentative="1">
      <w:start w:val="1"/>
      <w:numFmt w:val="decimal"/>
      <w:lvlText w:val="%4."/>
      <w:lvlJc w:val="left"/>
      <w:pPr>
        <w:ind w:left="3606" w:hanging="360"/>
      </w:pPr>
    </w:lvl>
    <w:lvl w:ilvl="4" w:tplc="04050019" w:tentative="1">
      <w:start w:val="1"/>
      <w:numFmt w:val="lowerLetter"/>
      <w:lvlText w:val="%5."/>
      <w:lvlJc w:val="left"/>
      <w:pPr>
        <w:ind w:left="4326" w:hanging="360"/>
      </w:pPr>
    </w:lvl>
    <w:lvl w:ilvl="5" w:tplc="0405001B" w:tentative="1">
      <w:start w:val="1"/>
      <w:numFmt w:val="lowerRoman"/>
      <w:lvlText w:val="%6."/>
      <w:lvlJc w:val="right"/>
      <w:pPr>
        <w:ind w:left="5046" w:hanging="180"/>
      </w:pPr>
    </w:lvl>
    <w:lvl w:ilvl="6" w:tplc="0405000F" w:tentative="1">
      <w:start w:val="1"/>
      <w:numFmt w:val="decimal"/>
      <w:lvlText w:val="%7."/>
      <w:lvlJc w:val="left"/>
      <w:pPr>
        <w:ind w:left="5766" w:hanging="360"/>
      </w:pPr>
    </w:lvl>
    <w:lvl w:ilvl="7" w:tplc="04050019" w:tentative="1">
      <w:start w:val="1"/>
      <w:numFmt w:val="lowerLetter"/>
      <w:lvlText w:val="%8."/>
      <w:lvlJc w:val="left"/>
      <w:pPr>
        <w:ind w:left="6486" w:hanging="360"/>
      </w:pPr>
    </w:lvl>
    <w:lvl w:ilvl="8" w:tplc="0405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3">
    <w:nsid w:val="200C2A13"/>
    <w:multiLevelType w:val="hybridMultilevel"/>
    <w:tmpl w:val="F59CED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2294F"/>
    <w:multiLevelType w:val="hybridMultilevel"/>
    <w:tmpl w:val="86FC09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135FA"/>
    <w:multiLevelType w:val="hybridMultilevel"/>
    <w:tmpl w:val="E954DE64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>
    <w:nsid w:val="38362344"/>
    <w:multiLevelType w:val="hybridMultilevel"/>
    <w:tmpl w:val="63065744"/>
    <w:lvl w:ilvl="0" w:tplc="3C841D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E6DC28" w:tentative="1">
      <w:start w:val="1"/>
      <w:numFmt w:val="lowerLetter"/>
      <w:lvlText w:val="%2."/>
      <w:lvlJc w:val="left"/>
      <w:pPr>
        <w:ind w:left="1440" w:hanging="360"/>
      </w:pPr>
    </w:lvl>
    <w:lvl w:ilvl="2" w:tplc="82D6CC38" w:tentative="1">
      <w:start w:val="1"/>
      <w:numFmt w:val="lowerRoman"/>
      <w:lvlText w:val="%3."/>
      <w:lvlJc w:val="right"/>
      <w:pPr>
        <w:ind w:left="2160" w:hanging="180"/>
      </w:pPr>
    </w:lvl>
    <w:lvl w:ilvl="3" w:tplc="10E21276" w:tentative="1">
      <w:start w:val="1"/>
      <w:numFmt w:val="decimal"/>
      <w:lvlText w:val="%4."/>
      <w:lvlJc w:val="left"/>
      <w:pPr>
        <w:ind w:left="2880" w:hanging="360"/>
      </w:pPr>
    </w:lvl>
    <w:lvl w:ilvl="4" w:tplc="9B1C174A" w:tentative="1">
      <w:start w:val="1"/>
      <w:numFmt w:val="lowerLetter"/>
      <w:lvlText w:val="%5."/>
      <w:lvlJc w:val="left"/>
      <w:pPr>
        <w:ind w:left="3600" w:hanging="360"/>
      </w:pPr>
    </w:lvl>
    <w:lvl w:ilvl="5" w:tplc="CAD61122" w:tentative="1">
      <w:start w:val="1"/>
      <w:numFmt w:val="lowerRoman"/>
      <w:lvlText w:val="%6."/>
      <w:lvlJc w:val="right"/>
      <w:pPr>
        <w:ind w:left="4320" w:hanging="180"/>
      </w:pPr>
    </w:lvl>
    <w:lvl w:ilvl="6" w:tplc="8E90D73A" w:tentative="1">
      <w:start w:val="1"/>
      <w:numFmt w:val="decimal"/>
      <w:lvlText w:val="%7."/>
      <w:lvlJc w:val="left"/>
      <w:pPr>
        <w:ind w:left="5040" w:hanging="360"/>
      </w:pPr>
    </w:lvl>
    <w:lvl w:ilvl="7" w:tplc="7796149E" w:tentative="1">
      <w:start w:val="1"/>
      <w:numFmt w:val="lowerLetter"/>
      <w:lvlText w:val="%8."/>
      <w:lvlJc w:val="left"/>
      <w:pPr>
        <w:ind w:left="5760" w:hanging="360"/>
      </w:pPr>
    </w:lvl>
    <w:lvl w:ilvl="8" w:tplc="675235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13186"/>
    <w:multiLevelType w:val="multilevel"/>
    <w:tmpl w:val="45B482D8"/>
    <w:styleLink w:val="Styl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8D47DC"/>
    <w:multiLevelType w:val="hybridMultilevel"/>
    <w:tmpl w:val="EFDECAE4"/>
    <w:lvl w:ilvl="0" w:tplc="04050017">
      <w:start w:val="1"/>
      <w:numFmt w:val="lowerLetter"/>
      <w:lvlText w:val="%1)"/>
      <w:lvlJc w:val="left"/>
      <w:pPr>
        <w:ind w:left="1446" w:hanging="360"/>
      </w:pPr>
    </w:lvl>
    <w:lvl w:ilvl="1" w:tplc="04050019" w:tentative="1">
      <w:start w:val="1"/>
      <w:numFmt w:val="lowerLetter"/>
      <w:lvlText w:val="%2."/>
      <w:lvlJc w:val="left"/>
      <w:pPr>
        <w:ind w:left="2166" w:hanging="360"/>
      </w:pPr>
    </w:lvl>
    <w:lvl w:ilvl="2" w:tplc="0405001B" w:tentative="1">
      <w:start w:val="1"/>
      <w:numFmt w:val="lowerRoman"/>
      <w:lvlText w:val="%3."/>
      <w:lvlJc w:val="right"/>
      <w:pPr>
        <w:ind w:left="2886" w:hanging="180"/>
      </w:pPr>
    </w:lvl>
    <w:lvl w:ilvl="3" w:tplc="0405000F" w:tentative="1">
      <w:start w:val="1"/>
      <w:numFmt w:val="decimal"/>
      <w:lvlText w:val="%4."/>
      <w:lvlJc w:val="left"/>
      <w:pPr>
        <w:ind w:left="3606" w:hanging="360"/>
      </w:pPr>
    </w:lvl>
    <w:lvl w:ilvl="4" w:tplc="04050019" w:tentative="1">
      <w:start w:val="1"/>
      <w:numFmt w:val="lowerLetter"/>
      <w:lvlText w:val="%5."/>
      <w:lvlJc w:val="left"/>
      <w:pPr>
        <w:ind w:left="4326" w:hanging="360"/>
      </w:pPr>
    </w:lvl>
    <w:lvl w:ilvl="5" w:tplc="0405001B" w:tentative="1">
      <w:start w:val="1"/>
      <w:numFmt w:val="lowerRoman"/>
      <w:lvlText w:val="%6."/>
      <w:lvlJc w:val="right"/>
      <w:pPr>
        <w:ind w:left="5046" w:hanging="180"/>
      </w:pPr>
    </w:lvl>
    <w:lvl w:ilvl="6" w:tplc="0405000F" w:tentative="1">
      <w:start w:val="1"/>
      <w:numFmt w:val="decimal"/>
      <w:lvlText w:val="%7."/>
      <w:lvlJc w:val="left"/>
      <w:pPr>
        <w:ind w:left="5766" w:hanging="360"/>
      </w:pPr>
    </w:lvl>
    <w:lvl w:ilvl="7" w:tplc="04050019" w:tentative="1">
      <w:start w:val="1"/>
      <w:numFmt w:val="lowerLetter"/>
      <w:lvlText w:val="%8."/>
      <w:lvlJc w:val="left"/>
      <w:pPr>
        <w:ind w:left="6486" w:hanging="360"/>
      </w:pPr>
    </w:lvl>
    <w:lvl w:ilvl="8" w:tplc="0405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>
    <w:nsid w:val="4B084482"/>
    <w:multiLevelType w:val="hybridMultilevel"/>
    <w:tmpl w:val="EBC0A93E"/>
    <w:lvl w:ilvl="0" w:tplc="3AD0C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2805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C8D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A2A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A094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82D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DC3E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2E2D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D2F0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9C0B4F"/>
    <w:multiLevelType w:val="hybridMultilevel"/>
    <w:tmpl w:val="F8A6A8B2"/>
    <w:lvl w:ilvl="0" w:tplc="0405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>
    <w:nsid w:val="4EE331C5"/>
    <w:multiLevelType w:val="hybridMultilevel"/>
    <w:tmpl w:val="45B482D8"/>
    <w:lvl w:ilvl="0" w:tplc="04050001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CE3EAD"/>
    <w:multiLevelType w:val="hybridMultilevel"/>
    <w:tmpl w:val="8B3A9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64CBF"/>
    <w:multiLevelType w:val="hybridMultilevel"/>
    <w:tmpl w:val="E12A87BA"/>
    <w:lvl w:ilvl="0" w:tplc="0405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07479E"/>
    <w:multiLevelType w:val="multilevel"/>
    <w:tmpl w:val="45B482D8"/>
    <w:numStyleLink w:val="Styl1"/>
  </w:abstractNum>
  <w:abstractNum w:abstractNumId="15">
    <w:nsid w:val="65EC6046"/>
    <w:multiLevelType w:val="hybridMultilevel"/>
    <w:tmpl w:val="6A98A338"/>
    <w:lvl w:ilvl="0" w:tplc="55BC90AE">
      <w:start w:val="1"/>
      <w:numFmt w:val="lowerLetter"/>
      <w:lvlText w:val="%1)"/>
      <w:lvlJc w:val="left"/>
      <w:pPr>
        <w:ind w:left="1446" w:hanging="360"/>
      </w:pPr>
    </w:lvl>
    <w:lvl w:ilvl="1" w:tplc="F76C72D0" w:tentative="1">
      <w:start w:val="1"/>
      <w:numFmt w:val="lowerLetter"/>
      <w:lvlText w:val="%2."/>
      <w:lvlJc w:val="left"/>
      <w:pPr>
        <w:ind w:left="2166" w:hanging="360"/>
      </w:pPr>
    </w:lvl>
    <w:lvl w:ilvl="2" w:tplc="FEE64094" w:tentative="1">
      <w:start w:val="1"/>
      <w:numFmt w:val="lowerRoman"/>
      <w:lvlText w:val="%3."/>
      <w:lvlJc w:val="right"/>
      <w:pPr>
        <w:ind w:left="2886" w:hanging="180"/>
      </w:pPr>
    </w:lvl>
    <w:lvl w:ilvl="3" w:tplc="E1A06F94" w:tentative="1">
      <w:start w:val="1"/>
      <w:numFmt w:val="decimal"/>
      <w:lvlText w:val="%4."/>
      <w:lvlJc w:val="left"/>
      <w:pPr>
        <w:ind w:left="3606" w:hanging="360"/>
      </w:pPr>
    </w:lvl>
    <w:lvl w:ilvl="4" w:tplc="11F8B044" w:tentative="1">
      <w:start w:val="1"/>
      <w:numFmt w:val="lowerLetter"/>
      <w:lvlText w:val="%5."/>
      <w:lvlJc w:val="left"/>
      <w:pPr>
        <w:ind w:left="4326" w:hanging="360"/>
      </w:pPr>
    </w:lvl>
    <w:lvl w:ilvl="5" w:tplc="A2F07CD4" w:tentative="1">
      <w:start w:val="1"/>
      <w:numFmt w:val="lowerRoman"/>
      <w:lvlText w:val="%6."/>
      <w:lvlJc w:val="right"/>
      <w:pPr>
        <w:ind w:left="5046" w:hanging="180"/>
      </w:pPr>
    </w:lvl>
    <w:lvl w:ilvl="6" w:tplc="4BBA957C" w:tentative="1">
      <w:start w:val="1"/>
      <w:numFmt w:val="decimal"/>
      <w:lvlText w:val="%7."/>
      <w:lvlJc w:val="left"/>
      <w:pPr>
        <w:ind w:left="5766" w:hanging="360"/>
      </w:pPr>
    </w:lvl>
    <w:lvl w:ilvl="7" w:tplc="361ACA32" w:tentative="1">
      <w:start w:val="1"/>
      <w:numFmt w:val="lowerLetter"/>
      <w:lvlText w:val="%8."/>
      <w:lvlJc w:val="left"/>
      <w:pPr>
        <w:ind w:left="6486" w:hanging="360"/>
      </w:pPr>
    </w:lvl>
    <w:lvl w:ilvl="8" w:tplc="73982776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6">
    <w:nsid w:val="7392098B"/>
    <w:multiLevelType w:val="multilevel"/>
    <w:tmpl w:val="6D9C97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78D00FDF"/>
    <w:multiLevelType w:val="hybridMultilevel"/>
    <w:tmpl w:val="2326DE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3"/>
  </w:num>
  <w:num w:numId="5">
    <w:abstractNumId w:val="4"/>
  </w:num>
  <w:num w:numId="6">
    <w:abstractNumId w:val="6"/>
  </w:num>
  <w:num w:numId="7">
    <w:abstractNumId w:val="16"/>
  </w:num>
  <w:num w:numId="8">
    <w:abstractNumId w:val="11"/>
  </w:num>
  <w:num w:numId="9">
    <w:abstractNumId w:val="9"/>
  </w:num>
  <w:num w:numId="10">
    <w:abstractNumId w:val="7"/>
  </w:num>
  <w:num w:numId="11">
    <w:abstractNumId w:val="1"/>
  </w:num>
  <w:num w:numId="12">
    <w:abstractNumId w:val="14"/>
  </w:num>
  <w:num w:numId="13">
    <w:abstractNumId w:val="15"/>
  </w:num>
  <w:num w:numId="14">
    <w:abstractNumId w:val="12"/>
  </w:num>
  <w:num w:numId="15">
    <w:abstractNumId w:val="8"/>
  </w:num>
  <w:num w:numId="16">
    <w:abstractNumId w:val="0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442"/>
    <w:rsid w:val="000064A2"/>
    <w:rsid w:val="00011D93"/>
    <w:rsid w:val="000148E5"/>
    <w:rsid w:val="0002103E"/>
    <w:rsid w:val="00026D7F"/>
    <w:rsid w:val="00027215"/>
    <w:rsid w:val="0006060C"/>
    <w:rsid w:val="000644B8"/>
    <w:rsid w:val="0006509F"/>
    <w:rsid w:val="00065235"/>
    <w:rsid w:val="00084929"/>
    <w:rsid w:val="00085E62"/>
    <w:rsid w:val="00086EC2"/>
    <w:rsid w:val="000A11B4"/>
    <w:rsid w:val="000A259D"/>
    <w:rsid w:val="000A35A3"/>
    <w:rsid w:val="000A70BB"/>
    <w:rsid w:val="000B2C39"/>
    <w:rsid w:val="000C364D"/>
    <w:rsid w:val="000C4491"/>
    <w:rsid w:val="000C5A8B"/>
    <w:rsid w:val="000C7956"/>
    <w:rsid w:val="000C7A7E"/>
    <w:rsid w:val="000D56FF"/>
    <w:rsid w:val="000D6BBC"/>
    <w:rsid w:val="000E7D6A"/>
    <w:rsid w:val="000F3B2A"/>
    <w:rsid w:val="001019D8"/>
    <w:rsid w:val="0010384F"/>
    <w:rsid w:val="001106C8"/>
    <w:rsid w:val="00111BE4"/>
    <w:rsid w:val="0011216A"/>
    <w:rsid w:val="00131862"/>
    <w:rsid w:val="001321E5"/>
    <w:rsid w:val="00132361"/>
    <w:rsid w:val="00133270"/>
    <w:rsid w:val="00140D24"/>
    <w:rsid w:val="001464F2"/>
    <w:rsid w:val="0015577E"/>
    <w:rsid w:val="0015623F"/>
    <w:rsid w:val="00163F28"/>
    <w:rsid w:val="0016505C"/>
    <w:rsid w:val="0018773C"/>
    <w:rsid w:val="00190149"/>
    <w:rsid w:val="00194856"/>
    <w:rsid w:val="001A700E"/>
    <w:rsid w:val="001B796D"/>
    <w:rsid w:val="001C20F4"/>
    <w:rsid w:val="001C632B"/>
    <w:rsid w:val="001D04FC"/>
    <w:rsid w:val="001E30AC"/>
    <w:rsid w:val="001E5D7F"/>
    <w:rsid w:val="001E70DC"/>
    <w:rsid w:val="001F45CF"/>
    <w:rsid w:val="00204B9E"/>
    <w:rsid w:val="0020728B"/>
    <w:rsid w:val="00212820"/>
    <w:rsid w:val="00223700"/>
    <w:rsid w:val="00224D33"/>
    <w:rsid w:val="00225A70"/>
    <w:rsid w:val="00225EDE"/>
    <w:rsid w:val="00227A77"/>
    <w:rsid w:val="00240149"/>
    <w:rsid w:val="00241725"/>
    <w:rsid w:val="00252235"/>
    <w:rsid w:val="00276133"/>
    <w:rsid w:val="00283466"/>
    <w:rsid w:val="00291736"/>
    <w:rsid w:val="002918D6"/>
    <w:rsid w:val="002927F0"/>
    <w:rsid w:val="002A379F"/>
    <w:rsid w:val="002A6B56"/>
    <w:rsid w:val="002B6D82"/>
    <w:rsid w:val="002C38DC"/>
    <w:rsid w:val="002C4121"/>
    <w:rsid w:val="002C7B5D"/>
    <w:rsid w:val="002D4546"/>
    <w:rsid w:val="0030337E"/>
    <w:rsid w:val="003047BF"/>
    <w:rsid w:val="00307C6D"/>
    <w:rsid w:val="00310AB2"/>
    <w:rsid w:val="00320A99"/>
    <w:rsid w:val="00324B36"/>
    <w:rsid w:val="00327F9B"/>
    <w:rsid w:val="0034601E"/>
    <w:rsid w:val="00360FC2"/>
    <w:rsid w:val="00361488"/>
    <w:rsid w:val="00363AF8"/>
    <w:rsid w:val="00370569"/>
    <w:rsid w:val="00370AEA"/>
    <w:rsid w:val="00381468"/>
    <w:rsid w:val="003826E2"/>
    <w:rsid w:val="003839B5"/>
    <w:rsid w:val="00384467"/>
    <w:rsid w:val="003932B1"/>
    <w:rsid w:val="003955C0"/>
    <w:rsid w:val="003976C2"/>
    <w:rsid w:val="003B7B22"/>
    <w:rsid w:val="003C5DB7"/>
    <w:rsid w:val="003C6521"/>
    <w:rsid w:val="003D016A"/>
    <w:rsid w:val="003E3BD9"/>
    <w:rsid w:val="003E405D"/>
    <w:rsid w:val="003E7D2B"/>
    <w:rsid w:val="004032E4"/>
    <w:rsid w:val="0040610D"/>
    <w:rsid w:val="004070C7"/>
    <w:rsid w:val="00435778"/>
    <w:rsid w:val="00445F47"/>
    <w:rsid w:val="0045566F"/>
    <w:rsid w:val="00456B33"/>
    <w:rsid w:val="004656E6"/>
    <w:rsid w:val="0046613B"/>
    <w:rsid w:val="00466ED0"/>
    <w:rsid w:val="00470033"/>
    <w:rsid w:val="00480540"/>
    <w:rsid w:val="004956AC"/>
    <w:rsid w:val="004A4D61"/>
    <w:rsid w:val="004B134A"/>
    <w:rsid w:val="004B7E82"/>
    <w:rsid w:val="004C0CDF"/>
    <w:rsid w:val="004C21AB"/>
    <w:rsid w:val="004C24AE"/>
    <w:rsid w:val="004C2DD4"/>
    <w:rsid w:val="004C6507"/>
    <w:rsid w:val="004C7CB3"/>
    <w:rsid w:val="004D20A0"/>
    <w:rsid w:val="004D6E07"/>
    <w:rsid w:val="004E4B00"/>
    <w:rsid w:val="004E5E28"/>
    <w:rsid w:val="004F1D6F"/>
    <w:rsid w:val="005046FC"/>
    <w:rsid w:val="005047A6"/>
    <w:rsid w:val="005050F2"/>
    <w:rsid w:val="00517A5B"/>
    <w:rsid w:val="005256E7"/>
    <w:rsid w:val="00526F41"/>
    <w:rsid w:val="005270C3"/>
    <w:rsid w:val="00532C28"/>
    <w:rsid w:val="00535B39"/>
    <w:rsid w:val="00542D0A"/>
    <w:rsid w:val="0056244F"/>
    <w:rsid w:val="005658D0"/>
    <w:rsid w:val="0057105A"/>
    <w:rsid w:val="00585466"/>
    <w:rsid w:val="005B4225"/>
    <w:rsid w:val="005B57BF"/>
    <w:rsid w:val="005B6B2B"/>
    <w:rsid w:val="005B72FF"/>
    <w:rsid w:val="005C7718"/>
    <w:rsid w:val="005E01ED"/>
    <w:rsid w:val="005E2DCB"/>
    <w:rsid w:val="005E3018"/>
    <w:rsid w:val="005E5456"/>
    <w:rsid w:val="005F46A0"/>
    <w:rsid w:val="005F77CA"/>
    <w:rsid w:val="006140D4"/>
    <w:rsid w:val="0062232F"/>
    <w:rsid w:val="00630E25"/>
    <w:rsid w:val="00637475"/>
    <w:rsid w:val="0064270D"/>
    <w:rsid w:val="006463C1"/>
    <w:rsid w:val="0067342D"/>
    <w:rsid w:val="00675ED2"/>
    <w:rsid w:val="00685B90"/>
    <w:rsid w:val="00691D58"/>
    <w:rsid w:val="006A370D"/>
    <w:rsid w:val="006B5DB5"/>
    <w:rsid w:val="006C20E0"/>
    <w:rsid w:val="006C5079"/>
    <w:rsid w:val="006C5206"/>
    <w:rsid w:val="006C6144"/>
    <w:rsid w:val="006C7802"/>
    <w:rsid w:val="006D2505"/>
    <w:rsid w:val="006D337D"/>
    <w:rsid w:val="006D6D54"/>
    <w:rsid w:val="006E0E74"/>
    <w:rsid w:val="006E3880"/>
    <w:rsid w:val="006F0CF4"/>
    <w:rsid w:val="006F10BD"/>
    <w:rsid w:val="00713559"/>
    <w:rsid w:val="00717BFB"/>
    <w:rsid w:val="007267A8"/>
    <w:rsid w:val="00734156"/>
    <w:rsid w:val="007365CB"/>
    <w:rsid w:val="00742C09"/>
    <w:rsid w:val="00743354"/>
    <w:rsid w:val="00761E01"/>
    <w:rsid w:val="0076569E"/>
    <w:rsid w:val="00772FB5"/>
    <w:rsid w:val="0078126F"/>
    <w:rsid w:val="00782AFD"/>
    <w:rsid w:val="00794F10"/>
    <w:rsid w:val="007969CF"/>
    <w:rsid w:val="007A0B8A"/>
    <w:rsid w:val="007B62ED"/>
    <w:rsid w:val="007C1162"/>
    <w:rsid w:val="007C6E1A"/>
    <w:rsid w:val="007C7E97"/>
    <w:rsid w:val="007D068A"/>
    <w:rsid w:val="007D1B3E"/>
    <w:rsid w:val="007D2C55"/>
    <w:rsid w:val="007D45DA"/>
    <w:rsid w:val="007D5C74"/>
    <w:rsid w:val="007D6BAD"/>
    <w:rsid w:val="007E7A33"/>
    <w:rsid w:val="007F2EF2"/>
    <w:rsid w:val="00800FCF"/>
    <w:rsid w:val="00805B46"/>
    <w:rsid w:val="00806DED"/>
    <w:rsid w:val="0080784C"/>
    <w:rsid w:val="00810345"/>
    <w:rsid w:val="00815464"/>
    <w:rsid w:val="0081748A"/>
    <w:rsid w:val="00825865"/>
    <w:rsid w:val="00832566"/>
    <w:rsid w:val="00832703"/>
    <w:rsid w:val="00832BE3"/>
    <w:rsid w:val="00835B59"/>
    <w:rsid w:val="00837901"/>
    <w:rsid w:val="008430CB"/>
    <w:rsid w:val="00846938"/>
    <w:rsid w:val="0085025B"/>
    <w:rsid w:val="008504CC"/>
    <w:rsid w:val="00854599"/>
    <w:rsid w:val="00860C9E"/>
    <w:rsid w:val="008611D8"/>
    <w:rsid w:val="0086759F"/>
    <w:rsid w:val="008700D4"/>
    <w:rsid w:val="00871BB0"/>
    <w:rsid w:val="00873BC4"/>
    <w:rsid w:val="00873CBF"/>
    <w:rsid w:val="00875D8E"/>
    <w:rsid w:val="008802CF"/>
    <w:rsid w:val="00880B67"/>
    <w:rsid w:val="00886A7D"/>
    <w:rsid w:val="00890723"/>
    <w:rsid w:val="00890C2C"/>
    <w:rsid w:val="008A5013"/>
    <w:rsid w:val="008B68A9"/>
    <w:rsid w:val="008B6C68"/>
    <w:rsid w:val="008C1198"/>
    <w:rsid w:val="008D340E"/>
    <w:rsid w:val="008E130A"/>
    <w:rsid w:val="008E3FB8"/>
    <w:rsid w:val="008E41C2"/>
    <w:rsid w:val="008E4735"/>
    <w:rsid w:val="008E6536"/>
    <w:rsid w:val="008E734E"/>
    <w:rsid w:val="008F196F"/>
    <w:rsid w:val="008F7BC3"/>
    <w:rsid w:val="00905420"/>
    <w:rsid w:val="0091485A"/>
    <w:rsid w:val="00922613"/>
    <w:rsid w:val="009368A4"/>
    <w:rsid w:val="0093772C"/>
    <w:rsid w:val="009430C0"/>
    <w:rsid w:val="0094362E"/>
    <w:rsid w:val="00945AD5"/>
    <w:rsid w:val="00950A11"/>
    <w:rsid w:val="0095581F"/>
    <w:rsid w:val="00956B20"/>
    <w:rsid w:val="00960897"/>
    <w:rsid w:val="0096555B"/>
    <w:rsid w:val="009662D9"/>
    <w:rsid w:val="00967EB8"/>
    <w:rsid w:val="009B4E2D"/>
    <w:rsid w:val="009C0484"/>
    <w:rsid w:val="009C3A4E"/>
    <w:rsid w:val="009C60D9"/>
    <w:rsid w:val="009D0A67"/>
    <w:rsid w:val="009D3B90"/>
    <w:rsid w:val="009F028C"/>
    <w:rsid w:val="009F708C"/>
    <w:rsid w:val="00A02F47"/>
    <w:rsid w:val="00A2790A"/>
    <w:rsid w:val="00A348AE"/>
    <w:rsid w:val="00A41F5C"/>
    <w:rsid w:val="00A5548B"/>
    <w:rsid w:val="00A64F46"/>
    <w:rsid w:val="00A67BE4"/>
    <w:rsid w:val="00A76BAB"/>
    <w:rsid w:val="00A77D6E"/>
    <w:rsid w:val="00A823A4"/>
    <w:rsid w:val="00A8263A"/>
    <w:rsid w:val="00A8558E"/>
    <w:rsid w:val="00A967DA"/>
    <w:rsid w:val="00AA1B99"/>
    <w:rsid w:val="00AA3D4D"/>
    <w:rsid w:val="00AB075B"/>
    <w:rsid w:val="00AB3D17"/>
    <w:rsid w:val="00AC1DF5"/>
    <w:rsid w:val="00AE0EA1"/>
    <w:rsid w:val="00AE6BF1"/>
    <w:rsid w:val="00AF10A2"/>
    <w:rsid w:val="00AF3F28"/>
    <w:rsid w:val="00B00514"/>
    <w:rsid w:val="00B031EE"/>
    <w:rsid w:val="00B03428"/>
    <w:rsid w:val="00B036F0"/>
    <w:rsid w:val="00B13276"/>
    <w:rsid w:val="00B176FD"/>
    <w:rsid w:val="00B27471"/>
    <w:rsid w:val="00B611EE"/>
    <w:rsid w:val="00BB1F4F"/>
    <w:rsid w:val="00BC02F4"/>
    <w:rsid w:val="00BC4348"/>
    <w:rsid w:val="00BC64D4"/>
    <w:rsid w:val="00BC7D93"/>
    <w:rsid w:val="00BD2CB0"/>
    <w:rsid w:val="00BE5A47"/>
    <w:rsid w:val="00BF434F"/>
    <w:rsid w:val="00C13BD4"/>
    <w:rsid w:val="00C33F8D"/>
    <w:rsid w:val="00C37F90"/>
    <w:rsid w:val="00C445B0"/>
    <w:rsid w:val="00C53641"/>
    <w:rsid w:val="00C76A3D"/>
    <w:rsid w:val="00C83D22"/>
    <w:rsid w:val="00C86CDD"/>
    <w:rsid w:val="00C93211"/>
    <w:rsid w:val="00C977C1"/>
    <w:rsid w:val="00CA240A"/>
    <w:rsid w:val="00CA4D35"/>
    <w:rsid w:val="00CB1ACD"/>
    <w:rsid w:val="00CB2EF3"/>
    <w:rsid w:val="00CC35BB"/>
    <w:rsid w:val="00CC6285"/>
    <w:rsid w:val="00CD66B5"/>
    <w:rsid w:val="00CD71B0"/>
    <w:rsid w:val="00CE524A"/>
    <w:rsid w:val="00CE7ABF"/>
    <w:rsid w:val="00CF1B05"/>
    <w:rsid w:val="00CF660B"/>
    <w:rsid w:val="00D11442"/>
    <w:rsid w:val="00D13F12"/>
    <w:rsid w:val="00D14251"/>
    <w:rsid w:val="00D238A1"/>
    <w:rsid w:val="00D2714C"/>
    <w:rsid w:val="00D4108E"/>
    <w:rsid w:val="00D81A52"/>
    <w:rsid w:val="00D82050"/>
    <w:rsid w:val="00D82C1D"/>
    <w:rsid w:val="00D82CDB"/>
    <w:rsid w:val="00DD47EF"/>
    <w:rsid w:val="00DE2B23"/>
    <w:rsid w:val="00DE3397"/>
    <w:rsid w:val="00E00BD6"/>
    <w:rsid w:val="00E01C42"/>
    <w:rsid w:val="00E04D98"/>
    <w:rsid w:val="00E16B65"/>
    <w:rsid w:val="00E226BF"/>
    <w:rsid w:val="00E303B2"/>
    <w:rsid w:val="00E34B19"/>
    <w:rsid w:val="00E36818"/>
    <w:rsid w:val="00E37586"/>
    <w:rsid w:val="00E4710E"/>
    <w:rsid w:val="00E565AB"/>
    <w:rsid w:val="00E60EA4"/>
    <w:rsid w:val="00E742FB"/>
    <w:rsid w:val="00E765D1"/>
    <w:rsid w:val="00E801DB"/>
    <w:rsid w:val="00E876D1"/>
    <w:rsid w:val="00E93314"/>
    <w:rsid w:val="00EA0A1E"/>
    <w:rsid w:val="00EA252F"/>
    <w:rsid w:val="00EA5E22"/>
    <w:rsid w:val="00ED0CA6"/>
    <w:rsid w:val="00ED247B"/>
    <w:rsid w:val="00EE22D4"/>
    <w:rsid w:val="00EF44C7"/>
    <w:rsid w:val="00F07D86"/>
    <w:rsid w:val="00F07F87"/>
    <w:rsid w:val="00F11EB8"/>
    <w:rsid w:val="00F13465"/>
    <w:rsid w:val="00F16AA8"/>
    <w:rsid w:val="00F47ED2"/>
    <w:rsid w:val="00F53715"/>
    <w:rsid w:val="00F61620"/>
    <w:rsid w:val="00F62A3B"/>
    <w:rsid w:val="00F6385A"/>
    <w:rsid w:val="00F64493"/>
    <w:rsid w:val="00F66D04"/>
    <w:rsid w:val="00F733EE"/>
    <w:rsid w:val="00F82F35"/>
    <w:rsid w:val="00F91AEF"/>
    <w:rsid w:val="00F94E7A"/>
    <w:rsid w:val="00F96B40"/>
    <w:rsid w:val="00FA0376"/>
    <w:rsid w:val="00FA1B70"/>
    <w:rsid w:val="00FA3C31"/>
    <w:rsid w:val="00FB39F2"/>
    <w:rsid w:val="00FB6991"/>
    <w:rsid w:val="00FC0728"/>
    <w:rsid w:val="00FC3853"/>
    <w:rsid w:val="00FC6957"/>
    <w:rsid w:val="00FD2D00"/>
    <w:rsid w:val="00FD2DE1"/>
    <w:rsid w:val="00FD553A"/>
    <w:rsid w:val="00FD6FB0"/>
    <w:rsid w:val="00FE2FA7"/>
    <w:rsid w:val="00FE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6D7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064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064A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064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64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64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6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64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456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56B33"/>
  </w:style>
  <w:style w:type="paragraph" w:styleId="Zpat">
    <w:name w:val="footer"/>
    <w:basedOn w:val="Normln"/>
    <w:link w:val="ZpatChar"/>
    <w:uiPriority w:val="99"/>
    <w:semiHidden/>
    <w:unhideWhenUsed/>
    <w:rsid w:val="00456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56B33"/>
  </w:style>
  <w:style w:type="paragraph" w:styleId="Revize">
    <w:name w:val="Revision"/>
    <w:hidden/>
    <w:uiPriority w:val="99"/>
    <w:semiHidden/>
    <w:rsid w:val="003932B1"/>
    <w:pPr>
      <w:spacing w:after="0" w:line="240" w:lineRule="auto"/>
    </w:pPr>
  </w:style>
  <w:style w:type="numbering" w:customStyle="1" w:styleId="Styl1">
    <w:name w:val="Styl1"/>
    <w:uiPriority w:val="99"/>
    <w:pPr>
      <w:numPr>
        <w:numId w:val="1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6D7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064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064A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064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64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64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6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64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456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56B33"/>
  </w:style>
  <w:style w:type="paragraph" w:styleId="Zpat">
    <w:name w:val="footer"/>
    <w:basedOn w:val="Normln"/>
    <w:link w:val="ZpatChar"/>
    <w:uiPriority w:val="99"/>
    <w:semiHidden/>
    <w:unhideWhenUsed/>
    <w:rsid w:val="00456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56B33"/>
  </w:style>
  <w:style w:type="paragraph" w:styleId="Revize">
    <w:name w:val="Revision"/>
    <w:hidden/>
    <w:uiPriority w:val="99"/>
    <w:semiHidden/>
    <w:rsid w:val="003932B1"/>
    <w:pPr>
      <w:spacing w:after="0" w:line="240" w:lineRule="auto"/>
    </w:pPr>
  </w:style>
  <w:style w:type="numbering" w:customStyle="1" w:styleId="Styl1">
    <w:name w:val="Styl1"/>
    <w:uiPriority w:val="99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3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5383F-A9FC-4368-B96C-0B38E1F7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3486</Words>
  <Characters>20570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24008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Štencel</dc:creator>
  <cp:lastModifiedBy>Karel Štencel</cp:lastModifiedBy>
  <cp:revision>2</cp:revision>
  <cp:lastPrinted>2015-03-30T12:07:00Z</cp:lastPrinted>
  <dcterms:created xsi:type="dcterms:W3CDTF">2015-04-03T10:37:00Z</dcterms:created>
  <dcterms:modified xsi:type="dcterms:W3CDTF">2015-04-03T10:37:00Z</dcterms:modified>
</cp:coreProperties>
</file>